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D8" w:rsidRPr="00556125" w:rsidRDefault="002E6623" w:rsidP="00F634D8">
      <w:pPr>
        <w:ind w:left="2160" w:firstLine="720"/>
        <w:rPr>
          <w:rFonts w:ascii="Verdana" w:hAnsi="Verdana"/>
          <w:b/>
          <w:sz w:val="20"/>
        </w:rPr>
      </w:pPr>
      <w:r w:rsidRPr="00556125">
        <w:rPr>
          <w:rFonts w:ascii="Verdana" w:hAnsi="Verdana"/>
          <w:b/>
          <w:sz w:val="20"/>
        </w:rPr>
        <w:t xml:space="preserve">DISPENSA </w:t>
      </w:r>
      <w:r w:rsidR="00BF70D4" w:rsidRPr="00556125">
        <w:rPr>
          <w:rFonts w:ascii="Verdana" w:hAnsi="Verdana"/>
          <w:b/>
          <w:sz w:val="20"/>
        </w:rPr>
        <w:t>DE LICITAÇÃO 11</w:t>
      </w:r>
      <w:r w:rsidR="00F634D8" w:rsidRPr="00556125">
        <w:rPr>
          <w:rFonts w:ascii="Verdana" w:hAnsi="Verdana"/>
          <w:b/>
          <w:sz w:val="20"/>
        </w:rPr>
        <w:t>/2024</w:t>
      </w:r>
    </w:p>
    <w:p w:rsidR="00F634D8" w:rsidRPr="00556125" w:rsidRDefault="00BF70D4" w:rsidP="00F634D8">
      <w:pPr>
        <w:jc w:val="center"/>
        <w:rPr>
          <w:rFonts w:ascii="Verdana" w:hAnsi="Verdana"/>
          <w:b/>
          <w:sz w:val="20"/>
        </w:rPr>
      </w:pPr>
      <w:r w:rsidRPr="00556125">
        <w:rPr>
          <w:rFonts w:ascii="Verdana" w:hAnsi="Verdana"/>
          <w:b/>
          <w:sz w:val="20"/>
        </w:rPr>
        <w:t>PROCESSO DE LICITAÇÃO 32</w:t>
      </w:r>
      <w:r w:rsidR="00F634D8" w:rsidRPr="00556125">
        <w:rPr>
          <w:rFonts w:ascii="Verdana" w:hAnsi="Verdana"/>
          <w:b/>
          <w:sz w:val="20"/>
        </w:rPr>
        <w:t>/2024</w:t>
      </w:r>
    </w:p>
    <w:p w:rsidR="00F634D8" w:rsidRPr="00556125" w:rsidRDefault="00F634D8" w:rsidP="00F634D8">
      <w:pPr>
        <w:jc w:val="center"/>
        <w:rPr>
          <w:rFonts w:ascii="Verdana" w:hAnsi="Verdana"/>
          <w:b/>
          <w:sz w:val="20"/>
        </w:rPr>
      </w:pPr>
    </w:p>
    <w:p w:rsidR="00F634D8" w:rsidRPr="00556125" w:rsidRDefault="00F634D8" w:rsidP="00F634D8">
      <w:pPr>
        <w:jc w:val="center"/>
        <w:rPr>
          <w:rFonts w:ascii="Verdana" w:hAnsi="Verdana"/>
          <w:b/>
          <w:sz w:val="20"/>
        </w:rPr>
      </w:pPr>
      <w:r w:rsidRPr="00556125">
        <w:rPr>
          <w:rFonts w:ascii="Verdana" w:hAnsi="Verdana"/>
          <w:b/>
          <w:sz w:val="20"/>
        </w:rPr>
        <w:t>EDITAL</w:t>
      </w:r>
    </w:p>
    <w:p w:rsidR="00F634D8" w:rsidRPr="00556125" w:rsidRDefault="00F634D8" w:rsidP="00F634D8">
      <w:pPr>
        <w:jc w:val="both"/>
        <w:rPr>
          <w:rFonts w:ascii="Verdana" w:hAnsi="Verdana"/>
          <w:sz w:val="20"/>
        </w:rPr>
      </w:pPr>
    </w:p>
    <w:p w:rsidR="00BF70D4" w:rsidRPr="00556125" w:rsidRDefault="00BF70D4" w:rsidP="00BF70D4">
      <w:pPr>
        <w:tabs>
          <w:tab w:val="left" w:pos="536"/>
          <w:tab w:val="left" w:pos="2270"/>
          <w:tab w:val="left" w:pos="4294"/>
        </w:tabs>
        <w:jc w:val="both"/>
        <w:rPr>
          <w:rFonts w:ascii="Arial" w:hAnsi="Arial" w:cs="Arial"/>
          <w:sz w:val="23"/>
          <w:szCs w:val="23"/>
        </w:rPr>
      </w:pPr>
      <w:r w:rsidRPr="00556125">
        <w:rPr>
          <w:rFonts w:ascii="Arial" w:hAnsi="Arial" w:cs="Arial"/>
          <w:sz w:val="23"/>
          <w:szCs w:val="23"/>
        </w:rPr>
        <w:t xml:space="preserve">O Município de Ipumirim, pessoa jurídica de direito público interno, situada à Av. Dom Pedro II, 230, Centro, Ipumirim, SC, através de seu Prefeito Municipal Senhor </w:t>
      </w:r>
      <w:r w:rsidRPr="00556125">
        <w:rPr>
          <w:rFonts w:ascii="Arial" w:hAnsi="Arial" w:cs="Arial"/>
          <w:b/>
          <w:sz w:val="23"/>
          <w:szCs w:val="23"/>
        </w:rPr>
        <w:t>HILÁRIO REFFATTI</w:t>
      </w:r>
      <w:r w:rsidRPr="00556125">
        <w:rPr>
          <w:rFonts w:ascii="Arial" w:hAnsi="Arial" w:cs="Arial"/>
          <w:sz w:val="23"/>
          <w:szCs w:val="23"/>
        </w:rPr>
        <w:t xml:space="preserve">, torna público, para conhecimento dos interessados, que realizará licitação na modalidade </w:t>
      </w:r>
      <w:r w:rsidRPr="00556125">
        <w:rPr>
          <w:rFonts w:ascii="Arial" w:hAnsi="Arial" w:cs="Arial"/>
          <w:b/>
          <w:sz w:val="23"/>
          <w:szCs w:val="23"/>
        </w:rPr>
        <w:t>DISPENSA</w:t>
      </w:r>
      <w:r w:rsidRPr="00556125">
        <w:rPr>
          <w:rFonts w:ascii="Arial" w:hAnsi="Arial" w:cs="Arial"/>
          <w:sz w:val="23"/>
          <w:szCs w:val="23"/>
        </w:rPr>
        <w:t xml:space="preserve"> </w:t>
      </w:r>
      <w:r w:rsidRPr="00556125">
        <w:rPr>
          <w:rFonts w:ascii="Arial" w:hAnsi="Arial" w:cs="Arial"/>
          <w:b/>
          <w:sz w:val="23"/>
          <w:szCs w:val="23"/>
        </w:rPr>
        <w:t>DE LICITAÇÃO</w:t>
      </w:r>
      <w:r w:rsidRPr="00556125">
        <w:rPr>
          <w:rFonts w:ascii="Arial" w:hAnsi="Arial" w:cs="Arial"/>
          <w:sz w:val="23"/>
          <w:szCs w:val="23"/>
        </w:rPr>
        <w:t xml:space="preserve">, com entrega das propostas das </w:t>
      </w:r>
      <w:r w:rsidR="000908C9">
        <w:rPr>
          <w:rFonts w:ascii="Arial" w:hAnsi="Arial" w:cs="Arial"/>
          <w:sz w:val="23"/>
          <w:szCs w:val="23"/>
        </w:rPr>
        <w:t>08h00</w:t>
      </w:r>
      <w:r w:rsidRPr="00556125">
        <w:rPr>
          <w:rFonts w:ascii="Arial" w:hAnsi="Arial" w:cs="Arial"/>
          <w:sz w:val="23"/>
          <w:szCs w:val="23"/>
        </w:rPr>
        <w:t xml:space="preserve">, do dia </w:t>
      </w:r>
      <w:r w:rsidR="000908C9">
        <w:rPr>
          <w:rFonts w:ascii="Arial" w:hAnsi="Arial" w:cs="Arial"/>
          <w:sz w:val="23"/>
          <w:szCs w:val="23"/>
        </w:rPr>
        <w:t>19/03/2024 às 08h00 do dia 22</w:t>
      </w:r>
      <w:r w:rsidRPr="00556125">
        <w:rPr>
          <w:rFonts w:ascii="Arial" w:hAnsi="Arial" w:cs="Arial"/>
          <w:sz w:val="23"/>
          <w:szCs w:val="23"/>
        </w:rPr>
        <w:t xml:space="preserve">/03/2024. As empresas interessadas poderão encaminhar propostas, devidamente assinadas, para o e-mail henrique.compras@ipumirim.sc.gov.br, até o prazo acima mencionado, em conformidade com as disposições da </w:t>
      </w:r>
      <w:r w:rsidRPr="00556125">
        <w:rPr>
          <w:rFonts w:ascii="Arial" w:hAnsi="Arial" w:cs="Arial"/>
          <w:color w:val="000000"/>
          <w:sz w:val="23"/>
          <w:szCs w:val="23"/>
        </w:rPr>
        <w:t xml:space="preserve">Lei nº </w:t>
      </w:r>
      <w:r w:rsidRPr="00556125">
        <w:rPr>
          <w:rFonts w:ascii="Arial" w:hAnsi="Arial" w:cs="Arial"/>
          <w:sz w:val="23"/>
          <w:szCs w:val="23"/>
        </w:rPr>
        <w:t>14.133, de 1º de Abril de 2021,</w:t>
      </w:r>
      <w:r w:rsidRPr="00556125">
        <w:rPr>
          <w:rFonts w:ascii="Arial" w:hAnsi="Arial" w:cs="Arial"/>
          <w:color w:val="000000"/>
          <w:sz w:val="23"/>
          <w:szCs w:val="23"/>
        </w:rPr>
        <w:t xml:space="preserve"> pelo Decreto Municipal nº </w:t>
      </w:r>
      <w:r w:rsidRPr="00556125">
        <w:rPr>
          <w:rFonts w:ascii="Arial" w:hAnsi="Arial" w:cs="Arial"/>
          <w:sz w:val="23"/>
          <w:szCs w:val="23"/>
        </w:rPr>
        <w:t>2.793</w:t>
      </w:r>
      <w:r w:rsidRPr="00556125">
        <w:rPr>
          <w:rFonts w:ascii="Arial" w:hAnsi="Arial" w:cs="Arial"/>
          <w:color w:val="000000"/>
          <w:sz w:val="23"/>
          <w:szCs w:val="23"/>
        </w:rPr>
        <w:t xml:space="preserve">, de 20 de Julho de 2023, </w:t>
      </w:r>
      <w:r w:rsidRPr="00556125">
        <w:rPr>
          <w:rFonts w:ascii="Arial" w:hAnsi="Arial" w:cs="Arial"/>
          <w:sz w:val="23"/>
          <w:szCs w:val="23"/>
        </w:rPr>
        <w:t>bem como as condições a seguir estabelecidas.</w:t>
      </w:r>
    </w:p>
    <w:p w:rsidR="00BF70D4" w:rsidRPr="00556125" w:rsidRDefault="00BF70D4" w:rsidP="00BF70D4">
      <w:pPr>
        <w:tabs>
          <w:tab w:val="left" w:pos="536"/>
          <w:tab w:val="left" w:pos="2270"/>
          <w:tab w:val="left" w:pos="4294"/>
        </w:tabs>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DO OBJETO</w:t>
      </w:r>
    </w:p>
    <w:p w:rsidR="00BF70D4" w:rsidRPr="00556125" w:rsidRDefault="00BF70D4" w:rsidP="00BF70D4">
      <w:pPr>
        <w:ind w:left="1065"/>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Aquisição de  jogos/brinquedos pedagócios/educativos, conforme as carateristicas e quantidades especificadas a seguir, entregues aos estudantes classificados na 14ª Edição da Biblioteca do Pequeno Leitor.</w:t>
      </w:r>
    </w:p>
    <w:p w:rsidR="00BF70D4" w:rsidRPr="00556125" w:rsidRDefault="00BF70D4" w:rsidP="00BF70D4">
      <w:pPr>
        <w:jc w:val="both"/>
        <w:rPr>
          <w:rFonts w:ascii="Arial" w:hAnsi="Arial" w:cs="Arial"/>
          <w:sz w:val="23"/>
          <w:szCs w:val="23"/>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643"/>
        <w:gridCol w:w="4538"/>
        <w:gridCol w:w="992"/>
        <w:gridCol w:w="1417"/>
      </w:tblGrid>
      <w:tr w:rsidR="00BF70D4" w:rsidRPr="00556125" w:rsidTr="00BF70D4">
        <w:trPr>
          <w:trHeight w:val="397"/>
        </w:trPr>
        <w:tc>
          <w:tcPr>
            <w:tcW w:w="742"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ITEM</w:t>
            </w:r>
          </w:p>
        </w:tc>
        <w:tc>
          <w:tcPr>
            <w:tcW w:w="742"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QNT.</w:t>
            </w:r>
          </w:p>
        </w:tc>
        <w:tc>
          <w:tcPr>
            <w:tcW w:w="643"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UN</w:t>
            </w:r>
          </w:p>
        </w:tc>
        <w:tc>
          <w:tcPr>
            <w:tcW w:w="4536"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VALOR UNIT.</w:t>
            </w:r>
          </w:p>
        </w:tc>
        <w:tc>
          <w:tcPr>
            <w:tcW w:w="1417"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VALOR TOTAL</w:t>
            </w:r>
          </w:p>
        </w:tc>
      </w:tr>
      <w:tr w:rsidR="00BF70D4" w:rsidRPr="00556125" w:rsidTr="00BF70D4">
        <w:trPr>
          <w:trHeight w:val="397"/>
        </w:trPr>
        <w:tc>
          <w:tcPr>
            <w:tcW w:w="742" w:type="dxa"/>
            <w:tcBorders>
              <w:top w:val="single" w:sz="4" w:space="0" w:color="000000"/>
              <w:left w:val="single" w:sz="4" w:space="0" w:color="000000"/>
              <w:bottom w:val="single" w:sz="4" w:space="0" w:color="000000"/>
              <w:right w:val="single" w:sz="4" w:space="0" w:color="000000"/>
            </w:tcBorders>
          </w:tcPr>
          <w:p w:rsidR="00BF70D4" w:rsidRPr="00556125" w:rsidRDefault="00BF70D4" w:rsidP="00BF70D4">
            <w:pPr>
              <w:jc w:val="both"/>
              <w:rPr>
                <w:rStyle w:val="nfase"/>
                <w:rFonts w:ascii="Times New Roman" w:hAnsi="Times New Roman" w:cs="Times New Roman"/>
                <w:b/>
                <w:i w:val="0"/>
                <w:color w:val="000000" w:themeColor="text1"/>
                <w:sz w:val="24"/>
                <w:szCs w:val="24"/>
              </w:rPr>
            </w:pPr>
          </w:p>
          <w:p w:rsidR="00BF70D4" w:rsidRPr="00556125" w:rsidRDefault="00BF70D4" w:rsidP="00BF70D4">
            <w:pPr>
              <w:jc w:val="both"/>
              <w:rPr>
                <w:rStyle w:val="nfase"/>
                <w:rFonts w:ascii="Times New Roman" w:hAnsi="Times New Roman" w:cs="Times New Roman"/>
                <w:b/>
                <w:i w:val="0"/>
                <w:color w:val="000000" w:themeColor="text1"/>
                <w:sz w:val="24"/>
                <w:szCs w:val="24"/>
              </w:rPr>
            </w:pPr>
          </w:p>
          <w:p w:rsidR="00BF70D4" w:rsidRPr="00556125" w:rsidRDefault="00BF70D4" w:rsidP="00BF70D4">
            <w:pPr>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01</w:t>
            </w:r>
          </w:p>
        </w:tc>
        <w:tc>
          <w:tcPr>
            <w:tcW w:w="742" w:type="dxa"/>
            <w:tcBorders>
              <w:top w:val="single" w:sz="4" w:space="0" w:color="000000"/>
              <w:left w:val="single" w:sz="4" w:space="0" w:color="000000"/>
              <w:bottom w:val="single" w:sz="4" w:space="0" w:color="000000"/>
              <w:right w:val="single" w:sz="4" w:space="0" w:color="000000"/>
            </w:tcBorders>
          </w:tcPr>
          <w:p w:rsidR="00BF70D4" w:rsidRPr="00556125" w:rsidRDefault="00BF70D4" w:rsidP="00BF70D4">
            <w:pPr>
              <w:jc w:val="both"/>
              <w:rPr>
                <w:rStyle w:val="nfase"/>
                <w:rFonts w:ascii="Times New Roman" w:hAnsi="Times New Roman" w:cs="Times New Roman"/>
                <w:b/>
                <w:i w:val="0"/>
                <w:color w:val="000000" w:themeColor="text1"/>
                <w:sz w:val="24"/>
                <w:szCs w:val="24"/>
              </w:rPr>
            </w:pPr>
          </w:p>
          <w:p w:rsidR="00BF70D4" w:rsidRPr="00556125" w:rsidRDefault="00BF70D4" w:rsidP="00BF70D4">
            <w:pPr>
              <w:jc w:val="both"/>
              <w:rPr>
                <w:rStyle w:val="nfase"/>
                <w:rFonts w:ascii="Times New Roman" w:hAnsi="Times New Roman" w:cs="Times New Roman"/>
                <w:b/>
                <w:i w:val="0"/>
                <w:color w:val="000000" w:themeColor="text1"/>
                <w:sz w:val="24"/>
                <w:szCs w:val="24"/>
              </w:rPr>
            </w:pPr>
          </w:p>
          <w:p w:rsidR="00BF70D4" w:rsidRPr="00556125" w:rsidRDefault="00BF70D4" w:rsidP="00BF70D4">
            <w:pPr>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32</w:t>
            </w:r>
          </w:p>
        </w:tc>
        <w:tc>
          <w:tcPr>
            <w:tcW w:w="643" w:type="dxa"/>
            <w:tcBorders>
              <w:top w:val="single" w:sz="4" w:space="0" w:color="000000"/>
              <w:left w:val="single" w:sz="4" w:space="0" w:color="000000"/>
              <w:bottom w:val="single" w:sz="4" w:space="0" w:color="000000"/>
              <w:right w:val="single" w:sz="4" w:space="0" w:color="000000"/>
            </w:tcBorders>
          </w:tcPr>
          <w:p w:rsidR="00BF70D4" w:rsidRPr="00556125" w:rsidRDefault="00BF70D4" w:rsidP="00BF70D4">
            <w:pPr>
              <w:jc w:val="both"/>
              <w:rPr>
                <w:rStyle w:val="nfase"/>
                <w:rFonts w:ascii="Times New Roman" w:hAnsi="Times New Roman" w:cs="Times New Roman"/>
                <w:b/>
                <w:i w:val="0"/>
                <w:color w:val="000000" w:themeColor="text1"/>
                <w:sz w:val="24"/>
                <w:szCs w:val="24"/>
              </w:rPr>
            </w:pPr>
          </w:p>
          <w:p w:rsidR="00BF70D4" w:rsidRPr="00556125" w:rsidRDefault="00BF70D4" w:rsidP="00BF70D4">
            <w:pPr>
              <w:jc w:val="both"/>
              <w:rPr>
                <w:rStyle w:val="nfase"/>
                <w:rFonts w:ascii="Times New Roman" w:hAnsi="Times New Roman" w:cs="Times New Roman"/>
                <w:b/>
                <w:i w:val="0"/>
                <w:color w:val="000000" w:themeColor="text1"/>
                <w:sz w:val="24"/>
                <w:szCs w:val="24"/>
              </w:rPr>
            </w:pPr>
          </w:p>
          <w:p w:rsidR="00BF70D4" w:rsidRPr="00556125" w:rsidRDefault="00BF70D4" w:rsidP="00BF70D4">
            <w:pPr>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Cx</w:t>
            </w:r>
          </w:p>
        </w:tc>
        <w:tc>
          <w:tcPr>
            <w:tcW w:w="4536" w:type="dxa"/>
            <w:tcBorders>
              <w:top w:val="single" w:sz="4" w:space="0" w:color="000000"/>
              <w:left w:val="single" w:sz="4" w:space="0" w:color="000000"/>
              <w:bottom w:val="single" w:sz="4" w:space="0" w:color="000000"/>
              <w:right w:val="single" w:sz="4" w:space="0" w:color="000000"/>
            </w:tcBorders>
            <w:hideMark/>
          </w:tcPr>
          <w:p w:rsidR="00BF70D4" w:rsidRPr="00556125" w:rsidRDefault="00BF70D4" w:rsidP="00BF70D4">
            <w:pPr>
              <w:jc w:val="both"/>
              <w:rPr>
                <w:rStyle w:val="nfase"/>
                <w:rFonts w:ascii="Times New Roman" w:hAnsi="Times New Roman" w:cs="Times New Roman"/>
                <w:i w:val="0"/>
                <w:iCs w:val="0"/>
                <w:color w:val="000000" w:themeColor="text1"/>
                <w:sz w:val="24"/>
                <w:szCs w:val="24"/>
              </w:rPr>
            </w:pPr>
            <w:r w:rsidRPr="00556125">
              <w:rPr>
                <w:rFonts w:ascii="Times New Roman" w:hAnsi="Times New Roman" w:cs="Times New Roman"/>
                <w:color w:val="000000" w:themeColor="text1"/>
                <w:sz w:val="24"/>
                <w:szCs w:val="24"/>
              </w:rPr>
              <w:t>Caixa contendo 3 tabuleiros(dama-ludo e trilha), 16 peões para o jogo de ludo, 1 dado para o jogo de ludo, 42 peças para o jogo de damas e trilha. Tamanho da embalagem 23,5Cm de altura X 4cm X 36Cm de largura. Idade a partir de 6 anos.</w:t>
            </w:r>
          </w:p>
        </w:tc>
        <w:tc>
          <w:tcPr>
            <w:tcW w:w="992" w:type="dxa"/>
            <w:tcBorders>
              <w:top w:val="single" w:sz="4" w:space="0" w:color="000000"/>
              <w:left w:val="single" w:sz="4" w:space="0" w:color="000000"/>
              <w:bottom w:val="single" w:sz="4" w:space="0" w:color="000000"/>
              <w:right w:val="single" w:sz="4" w:space="0" w:color="000000"/>
            </w:tcBorders>
          </w:tcPr>
          <w:p w:rsidR="00BF70D4" w:rsidRPr="00556125" w:rsidRDefault="00BF70D4" w:rsidP="00BF70D4">
            <w:pPr>
              <w:jc w:val="center"/>
              <w:rPr>
                <w:rStyle w:val="nfase"/>
                <w:rFonts w:ascii="Times New Roman" w:hAnsi="Times New Roman" w:cs="Times New Roman"/>
                <w:i w:val="0"/>
                <w:color w:val="000000" w:themeColor="text1"/>
                <w:sz w:val="24"/>
                <w:szCs w:val="24"/>
              </w:rPr>
            </w:pPr>
          </w:p>
          <w:p w:rsidR="00BF70D4" w:rsidRPr="00556125" w:rsidRDefault="00BF70D4" w:rsidP="00BF70D4">
            <w:pPr>
              <w:jc w:val="center"/>
              <w:rPr>
                <w:rStyle w:val="nfase"/>
                <w:rFonts w:ascii="Times New Roman" w:hAnsi="Times New Roman" w:cs="Times New Roman"/>
                <w:i w:val="0"/>
                <w:color w:val="000000" w:themeColor="text1"/>
                <w:sz w:val="24"/>
                <w:szCs w:val="24"/>
              </w:rPr>
            </w:pPr>
          </w:p>
          <w:p w:rsidR="00BF70D4" w:rsidRPr="00556125" w:rsidRDefault="00BF70D4" w:rsidP="00BF70D4">
            <w:pPr>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31,50</w:t>
            </w:r>
          </w:p>
        </w:tc>
        <w:tc>
          <w:tcPr>
            <w:tcW w:w="1417" w:type="dxa"/>
            <w:tcBorders>
              <w:top w:val="single" w:sz="4" w:space="0" w:color="000000"/>
              <w:left w:val="single" w:sz="4" w:space="0" w:color="000000"/>
              <w:bottom w:val="single" w:sz="4" w:space="0" w:color="000000"/>
              <w:right w:val="single" w:sz="4" w:space="0" w:color="000000"/>
            </w:tcBorders>
          </w:tcPr>
          <w:p w:rsidR="00BF70D4" w:rsidRPr="00556125" w:rsidRDefault="00BF70D4" w:rsidP="00BF70D4">
            <w:pPr>
              <w:jc w:val="center"/>
              <w:rPr>
                <w:rStyle w:val="nfase"/>
                <w:rFonts w:ascii="Times New Roman" w:hAnsi="Times New Roman" w:cs="Times New Roman"/>
                <w:i w:val="0"/>
                <w:color w:val="000000" w:themeColor="text1"/>
                <w:sz w:val="24"/>
                <w:szCs w:val="24"/>
              </w:rPr>
            </w:pPr>
          </w:p>
          <w:p w:rsidR="00BF70D4" w:rsidRPr="00556125" w:rsidRDefault="00BF70D4" w:rsidP="00BF70D4">
            <w:pPr>
              <w:jc w:val="center"/>
              <w:rPr>
                <w:rStyle w:val="nfase"/>
                <w:rFonts w:ascii="Times New Roman" w:hAnsi="Times New Roman" w:cs="Times New Roman"/>
                <w:i w:val="0"/>
                <w:color w:val="000000" w:themeColor="text1"/>
                <w:sz w:val="24"/>
                <w:szCs w:val="24"/>
              </w:rPr>
            </w:pPr>
          </w:p>
          <w:p w:rsidR="00BF70D4" w:rsidRPr="00556125" w:rsidRDefault="00BF70D4" w:rsidP="00BF70D4">
            <w:pPr>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1.008,00</w:t>
            </w:r>
          </w:p>
        </w:tc>
      </w:tr>
    </w:tbl>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JUSTIFICATIVA</w:t>
      </w:r>
    </w:p>
    <w:p w:rsidR="00BF70D4" w:rsidRPr="00556125" w:rsidRDefault="00BF70D4" w:rsidP="00BF70D4">
      <w:pPr>
        <w:ind w:left="1065"/>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 xml:space="preserve">             A aquisição do produto, que será entregue na forma de Prêmio aos estudantes clasificados, que tiveram seus textos escolhidos e publicados na Coletanea da Biblioteca do Pequeno leitor, XIV Edição, bem como aos vencedores do Concurso para escolha da Capa e Contra Capa da XIV Edição.</w:t>
      </w:r>
    </w:p>
    <w:p w:rsidR="00BF70D4" w:rsidRPr="00556125" w:rsidRDefault="00BF70D4"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ab/>
        <w:t>A entrega de jogos e ou brinquedos pedagógicos/educativos aos estudantes, especialmente aqueles de menor idade proporciona ao fazerem uso,  as crianças desenvolvem a coordenação motora, o uso da força e o equilíbrio. Além disso, também existe um ganho cognitivo. Ou seja, melhoram o raciocínio, a atenção, a expressão, o pensamento crítico e a memória.</w:t>
      </w:r>
    </w:p>
    <w:p w:rsidR="00BF70D4" w:rsidRPr="00556125" w:rsidRDefault="00BF70D4"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Além disso servem para o desenvolvimento de aprendizagens especificas, como alfabetização, contas matemáticas, conhecimentos sobre geografia, história, ciencias, entre outras áreas. Eles envolvem regras, e ajudam a criança a chegar a conclusões.</w:t>
      </w:r>
    </w:p>
    <w:p w:rsidR="00BF70D4" w:rsidRPr="00556125" w:rsidRDefault="00BF70D4"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ab/>
        <w:t>Destaca-se também que muitos dos textos classificadados foram produzidos de forma coletiva por turmas, dessa forma esses jogos permanecerão na escola.</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sz w:val="23"/>
          <w:szCs w:val="23"/>
        </w:rPr>
      </w:pPr>
      <w:r w:rsidRPr="00556125">
        <w:rPr>
          <w:rFonts w:ascii="Arial" w:hAnsi="Arial" w:cs="Arial"/>
          <w:b/>
          <w:sz w:val="23"/>
          <w:szCs w:val="23"/>
        </w:rPr>
        <w:t>DA ENTREGA</w:t>
      </w:r>
    </w:p>
    <w:p w:rsidR="00BF70D4" w:rsidRPr="00556125" w:rsidRDefault="00BF70D4" w:rsidP="00BF70D4">
      <w:pPr>
        <w:ind w:left="360"/>
        <w:jc w:val="both"/>
        <w:rPr>
          <w:rFonts w:ascii="Arial" w:hAnsi="Arial" w:cs="Arial"/>
          <w:sz w:val="23"/>
          <w:szCs w:val="23"/>
        </w:rPr>
      </w:pPr>
    </w:p>
    <w:p w:rsidR="00556125" w:rsidRPr="00556125" w:rsidRDefault="00556125" w:rsidP="00BF70D4">
      <w:pPr>
        <w:ind w:left="360"/>
        <w:jc w:val="both"/>
        <w:rPr>
          <w:rFonts w:ascii="Arial" w:hAnsi="Arial" w:cs="Arial"/>
          <w:sz w:val="23"/>
          <w:szCs w:val="23"/>
        </w:rPr>
      </w:pPr>
      <w:r w:rsidRPr="00556125">
        <w:rPr>
          <w:rFonts w:ascii="Arial" w:hAnsi="Arial" w:cs="Arial"/>
          <w:sz w:val="23"/>
          <w:szCs w:val="23"/>
        </w:rPr>
        <w:lastRenderedPageBreak/>
        <w:t>A entrega será realizada no mês de abril, ainda sem data definida, quando do lançamento da Coletânea da Biblioteca do Pequeno Leitor, XIV Edição. O lançamento irá  fazer parte da Programação das Comemorações do 61º Aniversário de Emancipação Politico-Administrativa do Municipio a ser comemorada de 1º a 7 de abril/2024.</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DA DOCUMENTAÇÃO</w:t>
      </w:r>
    </w:p>
    <w:p w:rsidR="00BF70D4" w:rsidRPr="00556125" w:rsidRDefault="00BF70D4" w:rsidP="00BF70D4">
      <w:pPr>
        <w:ind w:left="1065"/>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ab/>
        <w:t>Após processo de orçamentação, será exigido da empresa a ser contratada os seguintes documentos:</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Ato constitutivo, certificado da condição de micro 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w:t>
      </w:r>
    </w:p>
    <w:p w:rsidR="00BF70D4" w:rsidRPr="00556125" w:rsidRDefault="00BF70D4" w:rsidP="00BF70D4">
      <w:pPr>
        <w:jc w:val="both"/>
        <w:rPr>
          <w:rFonts w:ascii="Arial" w:hAnsi="Arial" w:cs="Arial"/>
          <w:sz w:val="23"/>
          <w:szCs w:val="23"/>
        </w:rPr>
      </w:pPr>
      <w:r w:rsidRPr="00556125">
        <w:rPr>
          <w:rFonts w:ascii="Arial" w:hAnsi="Arial" w:cs="Arial"/>
          <w:sz w:val="23"/>
          <w:szCs w:val="23"/>
        </w:rPr>
        <w:t xml:space="preserve"> </w:t>
      </w: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Certidão Conjunta Negativa (ou Positiva com Efeitos de Negativa) de Débitos Relativos a Tributos Federais e à Dívida Ativa da União (ABRANGENDO CONTRIBUIÇÕES SOCIAIS);</w:t>
      </w:r>
    </w:p>
    <w:p w:rsidR="00BF70D4" w:rsidRPr="00556125" w:rsidRDefault="00BF70D4" w:rsidP="00BF70D4">
      <w:pPr>
        <w:ind w:left="360"/>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Certidão Negativa (ou Positiva com Efeitos de Negativa) de Débitos Estaduais;</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Certidão Negativa (ou Positiva com Efeitos de Negativa) de Débitos Municipais, relativa ao Município da sede do licitante;</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Prova de regularidade relativa ao Fundo de Garantia por Tempo de Serviço (CRF do FGTS), demonstrando situação regular no cumprimento dos encargos sociais, instituídos por Lei;</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Prova de inexistência de débitos inadimplentes perante a Justiça do Trabalho, mediante a apresentação de Certidão Negativa (ou Positiva com Efeitos de Negativa) de Débitos Trabalhistas (CNDT), instituída pela Lei nº 12.440 de 07 de julho de 2011;</w:t>
      </w:r>
    </w:p>
    <w:p w:rsidR="00BF70D4" w:rsidRPr="00556125" w:rsidRDefault="00BF70D4" w:rsidP="00BF70D4">
      <w:pPr>
        <w:pStyle w:val="PargrafodaLista"/>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Certidão negativa de efeitos de falência, recuperação judicial ou recuperação extrajudicial expedida pelo distribuidor da sede do licitante;</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 xml:space="preserve">Relatório de consulta negativa (contendo Razão Social e CNPJ) junto ao Cadastro Nacional das Empresas Inidôneas e Suspensas – CEIS, através do endereço eletrônico </w:t>
      </w:r>
      <w:r w:rsidRPr="00556125">
        <w:rPr>
          <w:rFonts w:ascii="Arial" w:hAnsi="Arial" w:cs="Arial"/>
          <w:sz w:val="23"/>
          <w:szCs w:val="23"/>
        </w:rPr>
        <w:fldChar w:fldCharType="begin"/>
      </w:r>
      <w:r w:rsidRPr="00556125">
        <w:rPr>
          <w:rFonts w:ascii="Arial" w:hAnsi="Arial" w:cs="Arial"/>
          <w:sz w:val="23"/>
          <w:szCs w:val="23"/>
        </w:rPr>
        <w:instrText xml:space="preserve"> HYPERLINK "http://www.portaltransparencia.gov.br/" </w:instrText>
      </w:r>
      <w:r w:rsidRPr="00556125">
        <w:rPr>
          <w:rFonts w:ascii="Arial" w:hAnsi="Arial" w:cs="Arial"/>
          <w:sz w:val="23"/>
          <w:szCs w:val="23"/>
        </w:rPr>
        <w:fldChar w:fldCharType="separate"/>
      </w:r>
      <w:r w:rsidRPr="00556125">
        <w:rPr>
          <w:rStyle w:val="Hyperlink"/>
          <w:rFonts w:ascii="Arial" w:hAnsi="Arial" w:cs="Arial"/>
          <w:sz w:val="23"/>
          <w:szCs w:val="23"/>
        </w:rPr>
        <w:t>http://www.portaltransparencia.gov.br/</w:t>
      </w:r>
      <w:r w:rsidRPr="00556125">
        <w:rPr>
          <w:rFonts w:ascii="Arial" w:hAnsi="Arial" w:cs="Arial"/>
          <w:sz w:val="23"/>
          <w:szCs w:val="23"/>
        </w:rPr>
        <w:fldChar w:fldCharType="end"/>
      </w:r>
      <w:r w:rsidRPr="00556125">
        <w:rPr>
          <w:rFonts w:ascii="Arial" w:hAnsi="Arial" w:cs="Arial"/>
          <w:sz w:val="23"/>
          <w:szCs w:val="23"/>
        </w:rPr>
        <w:t>, emitido nos últimos 10(dez) dias;</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4"/>
        </w:numPr>
        <w:autoSpaceDE/>
        <w:autoSpaceDN/>
        <w:jc w:val="both"/>
        <w:rPr>
          <w:rFonts w:ascii="Arial" w:hAnsi="Arial" w:cs="Arial"/>
          <w:sz w:val="23"/>
          <w:szCs w:val="23"/>
        </w:rPr>
      </w:pPr>
      <w:r w:rsidRPr="00556125">
        <w:rPr>
          <w:rFonts w:ascii="Arial" w:hAnsi="Arial" w:cs="Arial"/>
          <w:sz w:val="23"/>
          <w:szCs w:val="23"/>
        </w:rPr>
        <w:t xml:space="preserve">Certidões Negativa de Licitante Inidôneos, em nome da empresa licitante (CNPJ) e de todos seu(s) sócio(s) (CPF), emitida através do endereço eletrônico </w:t>
      </w:r>
      <w:r w:rsidRPr="00556125">
        <w:rPr>
          <w:rFonts w:ascii="Arial" w:hAnsi="Arial" w:cs="Arial"/>
          <w:sz w:val="23"/>
          <w:szCs w:val="23"/>
        </w:rPr>
        <w:fldChar w:fldCharType="begin"/>
      </w:r>
      <w:r w:rsidRPr="00556125">
        <w:rPr>
          <w:rFonts w:ascii="Arial" w:hAnsi="Arial" w:cs="Arial"/>
          <w:sz w:val="23"/>
          <w:szCs w:val="23"/>
        </w:rPr>
        <w:instrText xml:space="preserve"> HYPERLINK "https://contas.tcu.gov.br/ords/f?p=INABILITADO:CERTIDAO" </w:instrText>
      </w:r>
      <w:r w:rsidRPr="00556125">
        <w:rPr>
          <w:rFonts w:ascii="Arial" w:hAnsi="Arial" w:cs="Arial"/>
          <w:sz w:val="23"/>
          <w:szCs w:val="23"/>
        </w:rPr>
        <w:fldChar w:fldCharType="separate"/>
      </w:r>
      <w:r w:rsidRPr="00556125">
        <w:rPr>
          <w:rStyle w:val="Hyperlink"/>
          <w:rFonts w:ascii="Arial" w:hAnsi="Arial" w:cs="Arial"/>
          <w:sz w:val="23"/>
          <w:szCs w:val="23"/>
        </w:rPr>
        <w:t>https://contas.tcu.gov.br/ords/f?p=INABILITADO:CERTIDAO</w:t>
      </w:r>
      <w:r w:rsidRPr="00556125">
        <w:rPr>
          <w:rFonts w:ascii="Arial" w:hAnsi="Arial" w:cs="Arial"/>
          <w:sz w:val="23"/>
          <w:szCs w:val="23"/>
        </w:rPr>
        <w:fldChar w:fldCharType="end"/>
      </w:r>
      <w:r w:rsidRPr="00556125">
        <w:rPr>
          <w:rFonts w:ascii="Arial" w:hAnsi="Arial" w:cs="Arial"/>
          <w:sz w:val="23"/>
          <w:szCs w:val="23"/>
        </w:rPr>
        <w:t>;</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DO PAGAMENTO</w:t>
      </w:r>
    </w:p>
    <w:p w:rsidR="00BF70D4" w:rsidRPr="00556125" w:rsidRDefault="00BF70D4"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t>O pagamento será efetuado em até 30(trinta) dias após a certificação da nota fiscal, devidamente atestada pelos servidores responsáveis pelo recebimento.</w:t>
      </w:r>
    </w:p>
    <w:p w:rsidR="00BF70D4" w:rsidRPr="00556125" w:rsidRDefault="00BF70D4"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DA GARANTIA</w:t>
      </w:r>
    </w:p>
    <w:p w:rsidR="00BF70D4" w:rsidRPr="00556125" w:rsidRDefault="00BF70D4"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r w:rsidRPr="00556125">
        <w:rPr>
          <w:rFonts w:ascii="Arial" w:hAnsi="Arial" w:cs="Arial"/>
          <w:sz w:val="23"/>
          <w:szCs w:val="23"/>
        </w:rPr>
        <w:lastRenderedPageBreak/>
        <w:t>A Contratada deverá prestar garantia conforme disposto no art. 26 da Lei Federal nº 8.078 de 11 de setembro de 1990 (Código de Defesa do Consumidor).</w:t>
      </w: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DOS RECURSOS</w:t>
      </w:r>
    </w:p>
    <w:p w:rsidR="00BF70D4" w:rsidRPr="00556125" w:rsidRDefault="00BF70D4" w:rsidP="00BF70D4">
      <w:pPr>
        <w:jc w:val="both"/>
        <w:rPr>
          <w:rFonts w:ascii="Arial" w:hAnsi="Arial" w:cs="Arial"/>
          <w:sz w:val="23"/>
          <w:szCs w:val="23"/>
        </w:rPr>
      </w:pPr>
    </w:p>
    <w:p w:rsidR="00BF70D4" w:rsidRPr="00556125" w:rsidRDefault="00556125" w:rsidP="00BF70D4">
      <w:pPr>
        <w:jc w:val="both"/>
        <w:rPr>
          <w:rFonts w:ascii="Arial" w:hAnsi="Arial" w:cs="Arial"/>
          <w:sz w:val="23"/>
          <w:szCs w:val="23"/>
        </w:rPr>
      </w:pPr>
      <w:r w:rsidRPr="00556125">
        <w:rPr>
          <w:rFonts w:ascii="Arial" w:hAnsi="Arial" w:cs="Arial"/>
          <w:sz w:val="23"/>
          <w:szCs w:val="23"/>
        </w:rPr>
        <w:t xml:space="preserve">          O pagamentos  a ser efetuado em decorrência da compra objeto desta licitação ocorrerá por conta do seguinte recurso orçamentário: Recurso próprio da  Secretaria de Educação, Cultura e Esportes –  Dotação 64</w:t>
      </w:r>
    </w:p>
    <w:p w:rsidR="00556125" w:rsidRPr="00556125" w:rsidRDefault="00556125" w:rsidP="00BF70D4">
      <w:pPr>
        <w:jc w:val="both"/>
        <w:rPr>
          <w:rFonts w:ascii="Arial" w:hAnsi="Arial" w:cs="Arial"/>
          <w:sz w:val="23"/>
          <w:szCs w:val="23"/>
        </w:rPr>
      </w:pPr>
    </w:p>
    <w:p w:rsidR="00BF70D4" w:rsidRPr="00556125" w:rsidRDefault="00BF70D4" w:rsidP="00BF70D4">
      <w:pPr>
        <w:jc w:val="both"/>
        <w:rPr>
          <w:rFonts w:ascii="Arial" w:hAnsi="Arial" w:cs="Arial"/>
          <w:sz w:val="23"/>
          <w:szCs w:val="23"/>
        </w:rPr>
      </w:pPr>
    </w:p>
    <w:p w:rsidR="00BF70D4" w:rsidRPr="00556125" w:rsidRDefault="00BF70D4" w:rsidP="00556125">
      <w:pPr>
        <w:widowControl/>
        <w:numPr>
          <w:ilvl w:val="0"/>
          <w:numId w:val="1"/>
        </w:numPr>
        <w:autoSpaceDE/>
        <w:autoSpaceDN/>
        <w:jc w:val="both"/>
        <w:rPr>
          <w:rFonts w:ascii="Arial" w:hAnsi="Arial" w:cs="Arial"/>
          <w:b/>
          <w:sz w:val="23"/>
          <w:szCs w:val="23"/>
        </w:rPr>
      </w:pPr>
      <w:r w:rsidRPr="00556125">
        <w:rPr>
          <w:rFonts w:ascii="Arial" w:hAnsi="Arial" w:cs="Arial"/>
          <w:b/>
          <w:sz w:val="23"/>
          <w:szCs w:val="23"/>
        </w:rPr>
        <w:t>DOS VALORES ESTIMADOS</w:t>
      </w:r>
    </w:p>
    <w:p w:rsidR="00BF70D4" w:rsidRPr="00556125" w:rsidRDefault="00BF70D4" w:rsidP="00BF70D4">
      <w:pPr>
        <w:jc w:val="both"/>
        <w:rPr>
          <w:rFonts w:ascii="Arial" w:hAnsi="Arial" w:cs="Arial"/>
          <w:sz w:val="23"/>
          <w:szCs w:val="23"/>
        </w:rPr>
      </w:pPr>
      <w:r w:rsidRPr="00556125">
        <w:rPr>
          <w:rFonts w:ascii="Arial" w:hAnsi="Arial" w:cs="Arial"/>
          <w:sz w:val="23"/>
          <w:szCs w:val="23"/>
        </w:rPr>
        <w:t xml:space="preserve"> </w:t>
      </w:r>
    </w:p>
    <w:p w:rsidR="00BF70D4" w:rsidRPr="00556125" w:rsidRDefault="00BF70D4" w:rsidP="00556125">
      <w:pPr>
        <w:jc w:val="both"/>
        <w:rPr>
          <w:rFonts w:ascii="Arial" w:hAnsi="Arial" w:cs="Arial"/>
          <w:b/>
          <w:spacing w:val="2"/>
          <w:sz w:val="23"/>
          <w:szCs w:val="23"/>
        </w:rPr>
      </w:pPr>
      <w:r w:rsidRPr="00556125">
        <w:rPr>
          <w:rFonts w:ascii="Arial" w:hAnsi="Arial" w:cs="Arial"/>
          <w:sz w:val="23"/>
          <w:szCs w:val="23"/>
        </w:rPr>
        <w:t xml:space="preserve">O custo total máximo para a aquisição do Objeto do presente Memorial Descritivo será de R$ </w:t>
      </w:r>
      <w:r w:rsidR="00556125" w:rsidRPr="00556125">
        <w:rPr>
          <w:rFonts w:ascii="Arial" w:hAnsi="Arial" w:cs="Arial"/>
          <w:b/>
          <w:sz w:val="23"/>
          <w:szCs w:val="23"/>
        </w:rPr>
        <w:t>1.008,00</w:t>
      </w:r>
    </w:p>
    <w:p w:rsidR="00F634D8" w:rsidRPr="00556125" w:rsidRDefault="00F634D8" w:rsidP="00F634D8">
      <w:pPr>
        <w:jc w:val="both"/>
        <w:rPr>
          <w:rFonts w:ascii="Verdana" w:hAnsi="Verdana"/>
          <w:sz w:val="20"/>
        </w:rPr>
      </w:pPr>
    </w:p>
    <w:p w:rsidR="00F634D8" w:rsidRPr="00556125" w:rsidRDefault="00F634D8" w:rsidP="00556125">
      <w:pPr>
        <w:widowControl/>
        <w:numPr>
          <w:ilvl w:val="0"/>
          <w:numId w:val="1"/>
        </w:numPr>
        <w:autoSpaceDE/>
        <w:autoSpaceDN/>
        <w:jc w:val="both"/>
        <w:rPr>
          <w:rFonts w:ascii="Verdana" w:hAnsi="Verdana"/>
          <w:b/>
          <w:sz w:val="20"/>
        </w:rPr>
      </w:pPr>
      <w:r w:rsidRPr="00556125">
        <w:rPr>
          <w:rFonts w:ascii="Verdana" w:hAnsi="Verdana"/>
          <w:b/>
          <w:sz w:val="20"/>
        </w:rPr>
        <w:t>ANEXOS</w:t>
      </w:r>
    </w:p>
    <w:p w:rsidR="00F634D8" w:rsidRPr="00556125" w:rsidRDefault="00F634D8" w:rsidP="00F634D8">
      <w:pPr>
        <w:jc w:val="both"/>
        <w:rPr>
          <w:rFonts w:ascii="Verdana" w:hAnsi="Verdana"/>
          <w:sz w:val="20"/>
        </w:rPr>
      </w:pPr>
    </w:p>
    <w:p w:rsidR="00F634D8" w:rsidRPr="00556125" w:rsidRDefault="00F634D8" w:rsidP="00556125">
      <w:pPr>
        <w:pStyle w:val="PargrafodaLista"/>
        <w:widowControl/>
        <w:numPr>
          <w:ilvl w:val="0"/>
          <w:numId w:val="3"/>
        </w:numPr>
        <w:autoSpaceDE/>
        <w:autoSpaceDN/>
        <w:rPr>
          <w:rFonts w:ascii="Verdana" w:hAnsi="Verdana"/>
          <w:vanish/>
          <w:sz w:val="20"/>
        </w:rPr>
      </w:pPr>
    </w:p>
    <w:p w:rsidR="00F634D8" w:rsidRPr="00556125" w:rsidRDefault="00F634D8" w:rsidP="00556125">
      <w:pPr>
        <w:widowControl/>
        <w:numPr>
          <w:ilvl w:val="1"/>
          <w:numId w:val="3"/>
        </w:numPr>
        <w:autoSpaceDE/>
        <w:autoSpaceDN/>
        <w:jc w:val="both"/>
        <w:rPr>
          <w:rFonts w:ascii="Verdana" w:hAnsi="Verdana"/>
          <w:sz w:val="20"/>
        </w:rPr>
      </w:pPr>
      <w:r w:rsidRPr="00556125">
        <w:rPr>
          <w:rFonts w:ascii="Verdana" w:hAnsi="Verdana"/>
          <w:sz w:val="20"/>
        </w:rPr>
        <w:t>Integram o presente Edital os seguintes anexos:</w:t>
      </w:r>
    </w:p>
    <w:p w:rsidR="00F634D8" w:rsidRPr="00556125" w:rsidRDefault="00F634D8" w:rsidP="00F634D8">
      <w:pPr>
        <w:jc w:val="both"/>
        <w:rPr>
          <w:rFonts w:ascii="Verdana" w:hAnsi="Verdana"/>
          <w:sz w:val="20"/>
        </w:rPr>
      </w:pPr>
    </w:p>
    <w:p w:rsidR="00F634D8" w:rsidRPr="00556125" w:rsidRDefault="00F634D8" w:rsidP="00556125">
      <w:pPr>
        <w:widowControl/>
        <w:numPr>
          <w:ilvl w:val="0"/>
          <w:numId w:val="2"/>
        </w:numPr>
        <w:autoSpaceDE/>
        <w:autoSpaceDN/>
        <w:jc w:val="both"/>
        <w:rPr>
          <w:rFonts w:ascii="Verdana" w:hAnsi="Verdana"/>
          <w:b/>
          <w:sz w:val="20"/>
        </w:rPr>
      </w:pPr>
      <w:r w:rsidRPr="00556125">
        <w:rPr>
          <w:rFonts w:ascii="Verdana" w:hAnsi="Verdana"/>
          <w:sz w:val="20"/>
        </w:rPr>
        <w:t>Anexo “I” –</w:t>
      </w:r>
      <w:r w:rsidR="007A4C0E" w:rsidRPr="00556125">
        <w:rPr>
          <w:rFonts w:ascii="Verdana" w:hAnsi="Verdana"/>
          <w:sz w:val="20"/>
        </w:rPr>
        <w:t xml:space="preserve"> </w:t>
      </w:r>
      <w:r w:rsidR="000B503A" w:rsidRPr="00556125">
        <w:rPr>
          <w:rFonts w:ascii="Verdana" w:hAnsi="Verdana"/>
          <w:b/>
          <w:sz w:val="20"/>
        </w:rPr>
        <w:t>ESTUDO TÉCNICO PRELIMINAR</w:t>
      </w:r>
    </w:p>
    <w:p w:rsidR="000B503A" w:rsidRPr="00556125" w:rsidRDefault="000B503A" w:rsidP="00556125">
      <w:pPr>
        <w:widowControl/>
        <w:numPr>
          <w:ilvl w:val="0"/>
          <w:numId w:val="2"/>
        </w:numPr>
        <w:autoSpaceDE/>
        <w:autoSpaceDN/>
        <w:jc w:val="both"/>
        <w:rPr>
          <w:rFonts w:ascii="Verdana" w:hAnsi="Verdana"/>
          <w:b/>
          <w:sz w:val="20"/>
        </w:rPr>
      </w:pPr>
      <w:r w:rsidRPr="00556125">
        <w:rPr>
          <w:rFonts w:ascii="Verdana" w:hAnsi="Verdana"/>
          <w:sz w:val="20"/>
        </w:rPr>
        <w:t xml:space="preserve">Anexo “II” – </w:t>
      </w:r>
      <w:r w:rsidRPr="00556125">
        <w:rPr>
          <w:rFonts w:ascii="Verdana" w:hAnsi="Verdana"/>
          <w:b/>
          <w:sz w:val="20"/>
        </w:rPr>
        <w:t>TERMO DE REFERÊNCIA</w:t>
      </w:r>
    </w:p>
    <w:p w:rsidR="000B503A" w:rsidRPr="00556125" w:rsidRDefault="000B503A" w:rsidP="000B503A">
      <w:pPr>
        <w:widowControl/>
        <w:autoSpaceDE/>
        <w:autoSpaceDN/>
        <w:ind w:left="720"/>
        <w:jc w:val="both"/>
        <w:rPr>
          <w:rFonts w:ascii="Verdana" w:hAnsi="Verdana"/>
          <w:b/>
          <w:sz w:val="20"/>
        </w:rPr>
      </w:pPr>
    </w:p>
    <w:p w:rsidR="00F634D8" w:rsidRPr="00556125" w:rsidRDefault="00F634D8" w:rsidP="00F634D8">
      <w:pPr>
        <w:ind w:left="360"/>
        <w:jc w:val="both"/>
        <w:rPr>
          <w:rFonts w:ascii="Verdana" w:hAnsi="Verdana"/>
          <w:sz w:val="20"/>
        </w:rPr>
      </w:pPr>
    </w:p>
    <w:p w:rsidR="00F634D8" w:rsidRPr="00556125" w:rsidRDefault="00F634D8" w:rsidP="00F634D8">
      <w:pPr>
        <w:jc w:val="both"/>
        <w:rPr>
          <w:rFonts w:ascii="Verdana" w:hAnsi="Verdana"/>
          <w:sz w:val="20"/>
        </w:rPr>
      </w:pPr>
    </w:p>
    <w:p w:rsidR="00F634D8" w:rsidRPr="00556125" w:rsidRDefault="00F634D8" w:rsidP="00F634D8">
      <w:pPr>
        <w:jc w:val="both"/>
        <w:rPr>
          <w:rFonts w:ascii="Verdana" w:hAnsi="Verdana"/>
          <w:sz w:val="20"/>
        </w:rPr>
      </w:pPr>
    </w:p>
    <w:p w:rsidR="00F634D8" w:rsidRPr="00556125" w:rsidRDefault="00F634D8" w:rsidP="00F634D8">
      <w:pPr>
        <w:jc w:val="both"/>
        <w:rPr>
          <w:rFonts w:ascii="Verdana" w:hAnsi="Verdana"/>
          <w:sz w:val="20"/>
        </w:rPr>
      </w:pPr>
    </w:p>
    <w:p w:rsidR="00F634D8" w:rsidRPr="00556125" w:rsidRDefault="00F634D8" w:rsidP="00F634D8">
      <w:pPr>
        <w:jc w:val="center"/>
        <w:rPr>
          <w:rFonts w:ascii="Verdana" w:hAnsi="Verdana"/>
          <w:sz w:val="20"/>
        </w:rPr>
      </w:pPr>
    </w:p>
    <w:p w:rsidR="00556125" w:rsidRPr="00556125" w:rsidRDefault="00556125" w:rsidP="00556125">
      <w:pPr>
        <w:spacing w:line="276" w:lineRule="auto"/>
        <w:jc w:val="right"/>
        <w:rPr>
          <w:rFonts w:ascii="Arial" w:hAnsi="Arial" w:cs="Arial"/>
          <w:b/>
          <w:spacing w:val="2"/>
          <w:sz w:val="23"/>
          <w:szCs w:val="23"/>
        </w:rPr>
      </w:pPr>
      <w:r w:rsidRPr="00556125">
        <w:rPr>
          <w:rFonts w:ascii="Arial" w:hAnsi="Arial" w:cs="Arial"/>
          <w:b/>
          <w:spacing w:val="2"/>
          <w:sz w:val="23"/>
          <w:szCs w:val="23"/>
        </w:rPr>
        <w:t>Ipumirim, 18 de março de 2024.</w:t>
      </w:r>
    </w:p>
    <w:p w:rsidR="00F634D8" w:rsidRPr="00556125" w:rsidRDefault="00F634D8" w:rsidP="00F634D8">
      <w:pPr>
        <w:spacing w:line="276" w:lineRule="auto"/>
        <w:ind w:left="708"/>
        <w:jc w:val="center"/>
        <w:rPr>
          <w:rFonts w:ascii="Verdana" w:hAnsi="Verdana" w:cs="Arial"/>
          <w:b/>
          <w:spacing w:val="2"/>
          <w:sz w:val="20"/>
        </w:rPr>
      </w:pPr>
    </w:p>
    <w:p w:rsidR="00F634D8" w:rsidRPr="00556125" w:rsidRDefault="00F634D8" w:rsidP="00F634D8">
      <w:pPr>
        <w:spacing w:line="276" w:lineRule="auto"/>
        <w:ind w:left="708"/>
        <w:jc w:val="center"/>
        <w:rPr>
          <w:rFonts w:ascii="Verdana" w:hAnsi="Verdana" w:cs="Arial"/>
          <w:b/>
          <w:spacing w:val="2"/>
          <w:sz w:val="20"/>
        </w:rPr>
      </w:pPr>
    </w:p>
    <w:p w:rsidR="00F634D8" w:rsidRPr="00556125" w:rsidRDefault="00F634D8" w:rsidP="00F634D8">
      <w:pPr>
        <w:spacing w:line="276" w:lineRule="auto"/>
        <w:ind w:left="708"/>
        <w:jc w:val="center"/>
        <w:rPr>
          <w:rFonts w:ascii="Verdana" w:hAnsi="Verdana" w:cs="Arial"/>
          <w:b/>
          <w:spacing w:val="2"/>
          <w:sz w:val="20"/>
        </w:rPr>
      </w:pPr>
    </w:p>
    <w:p w:rsidR="00F634D8" w:rsidRPr="00556125" w:rsidRDefault="00F634D8" w:rsidP="00F634D8">
      <w:pPr>
        <w:spacing w:line="276" w:lineRule="auto"/>
        <w:ind w:left="708"/>
        <w:jc w:val="center"/>
        <w:rPr>
          <w:rFonts w:ascii="Verdana" w:hAnsi="Verdana" w:cs="Arial"/>
          <w:b/>
          <w:spacing w:val="2"/>
          <w:sz w:val="20"/>
        </w:rPr>
      </w:pPr>
    </w:p>
    <w:p w:rsidR="00F634D8" w:rsidRPr="00556125" w:rsidRDefault="00F634D8" w:rsidP="00F634D8">
      <w:pPr>
        <w:spacing w:line="276" w:lineRule="auto"/>
        <w:ind w:left="708"/>
        <w:jc w:val="center"/>
        <w:rPr>
          <w:rFonts w:ascii="Verdana" w:hAnsi="Verdana" w:cs="Arial"/>
          <w:b/>
          <w:spacing w:val="2"/>
          <w:sz w:val="20"/>
        </w:rPr>
      </w:pPr>
      <w:r w:rsidRPr="00556125">
        <w:rPr>
          <w:rFonts w:ascii="Verdana" w:hAnsi="Verdana" w:cs="Arial"/>
          <w:b/>
          <w:spacing w:val="2"/>
          <w:sz w:val="20"/>
        </w:rPr>
        <w:t>_____________________________________</w:t>
      </w:r>
    </w:p>
    <w:p w:rsidR="00F634D8" w:rsidRPr="00556125" w:rsidRDefault="00F634D8" w:rsidP="00F634D8">
      <w:pPr>
        <w:spacing w:line="276" w:lineRule="auto"/>
        <w:ind w:left="708"/>
        <w:jc w:val="center"/>
        <w:rPr>
          <w:rFonts w:ascii="Verdana" w:hAnsi="Verdana" w:cs="Arial"/>
          <w:b/>
          <w:spacing w:val="2"/>
          <w:sz w:val="20"/>
        </w:rPr>
      </w:pPr>
      <w:r w:rsidRPr="00556125">
        <w:rPr>
          <w:rFonts w:ascii="Verdana" w:hAnsi="Verdana" w:cs="Arial"/>
          <w:b/>
          <w:spacing w:val="2"/>
          <w:sz w:val="20"/>
        </w:rPr>
        <w:t>HILÁRIO REFFATTI</w:t>
      </w:r>
    </w:p>
    <w:p w:rsidR="00F634D8" w:rsidRPr="00556125" w:rsidRDefault="00F634D8" w:rsidP="00F634D8">
      <w:pPr>
        <w:spacing w:line="276" w:lineRule="auto"/>
        <w:ind w:left="708"/>
        <w:jc w:val="center"/>
        <w:rPr>
          <w:rFonts w:ascii="Verdana" w:hAnsi="Verdana" w:cs="Arial"/>
          <w:b/>
          <w:spacing w:val="2"/>
          <w:sz w:val="20"/>
        </w:rPr>
      </w:pPr>
      <w:r w:rsidRPr="00556125">
        <w:rPr>
          <w:rFonts w:ascii="Verdana" w:hAnsi="Verdana" w:cs="Arial"/>
          <w:b/>
          <w:spacing w:val="2"/>
          <w:sz w:val="20"/>
        </w:rPr>
        <w:t>PREFEITO MUNICIPAL</w:t>
      </w:r>
    </w:p>
    <w:p w:rsidR="00F634D8" w:rsidRPr="00556125" w:rsidRDefault="00F634D8" w:rsidP="00F634D8">
      <w:pPr>
        <w:spacing w:line="276" w:lineRule="auto"/>
        <w:ind w:left="708"/>
        <w:jc w:val="center"/>
        <w:rPr>
          <w:rFonts w:ascii="Verdana" w:hAnsi="Verdana" w:cs="Arial"/>
          <w:b/>
          <w:spacing w:val="2"/>
        </w:rPr>
      </w:pPr>
    </w:p>
    <w:p w:rsidR="00F634D8" w:rsidRPr="00556125" w:rsidRDefault="00F634D8" w:rsidP="00F634D8">
      <w:pPr>
        <w:spacing w:line="276" w:lineRule="auto"/>
        <w:ind w:left="708"/>
        <w:jc w:val="center"/>
        <w:rPr>
          <w:rFonts w:ascii="Verdana" w:hAnsi="Verdana" w:cs="Arial"/>
          <w:b/>
          <w:spacing w:val="2"/>
        </w:rPr>
      </w:pPr>
    </w:p>
    <w:p w:rsidR="00F634D8" w:rsidRPr="00556125" w:rsidRDefault="00F634D8">
      <w:pPr>
        <w:rPr>
          <w:rStyle w:val="nfase"/>
          <w:b/>
          <w:i w:val="0"/>
        </w:rPr>
      </w:pPr>
    </w:p>
    <w:p w:rsidR="00556125" w:rsidRPr="00556125" w:rsidRDefault="00F634D8" w:rsidP="00556125">
      <w:pPr>
        <w:ind w:left="2788" w:right="2794"/>
        <w:jc w:val="center"/>
        <w:rPr>
          <w:rStyle w:val="nfase"/>
          <w:rFonts w:ascii="Times New Roman" w:hAnsi="Times New Roman" w:cs="Times New Roman"/>
          <w:b/>
          <w:i w:val="0"/>
          <w:color w:val="000000" w:themeColor="text1"/>
          <w:sz w:val="24"/>
          <w:szCs w:val="24"/>
        </w:rPr>
      </w:pPr>
      <w:r w:rsidRPr="00556125">
        <w:rPr>
          <w:rStyle w:val="nfase"/>
          <w:b/>
          <w:i w:val="0"/>
        </w:rPr>
        <w:br w:type="page"/>
      </w:r>
      <w:r w:rsidR="00556125" w:rsidRPr="00556125">
        <w:rPr>
          <w:rStyle w:val="nfase"/>
          <w:rFonts w:ascii="Times New Roman" w:hAnsi="Times New Roman" w:cs="Times New Roman"/>
          <w:b/>
          <w:i w:val="0"/>
          <w:color w:val="000000" w:themeColor="text1"/>
          <w:sz w:val="24"/>
          <w:szCs w:val="24"/>
        </w:rPr>
        <w:lastRenderedPageBreak/>
        <w:t>ANEXO I</w:t>
      </w:r>
    </w:p>
    <w:p w:rsidR="00556125" w:rsidRPr="00556125" w:rsidRDefault="00556125" w:rsidP="00556125">
      <w:pPr>
        <w:ind w:left="2788" w:right="2794"/>
        <w:jc w:val="center"/>
        <w:rPr>
          <w:rStyle w:val="nfase"/>
          <w:rFonts w:ascii="Times New Roman" w:hAnsi="Times New Roman" w:cs="Times New Roman"/>
          <w:b/>
          <w:i w:val="0"/>
          <w:color w:val="000000" w:themeColor="text1"/>
          <w:sz w:val="24"/>
          <w:szCs w:val="24"/>
        </w:rPr>
      </w:pPr>
    </w:p>
    <w:p w:rsidR="00556125" w:rsidRPr="00556125" w:rsidRDefault="00556125" w:rsidP="00556125">
      <w:pPr>
        <w:pStyle w:val="Heading2"/>
        <w:ind w:left="1238" w:right="1247"/>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ESTUDO TÉCNICO PRELIMINAR</w:t>
      </w:r>
    </w:p>
    <w:p w:rsidR="00556125" w:rsidRPr="00556125" w:rsidRDefault="00556125" w:rsidP="00556125">
      <w:pPr>
        <w:pStyle w:val="Corpodetexto"/>
        <w:ind w:left="0"/>
        <w:jc w:val="center"/>
        <w:rPr>
          <w:rStyle w:val="nfase"/>
          <w:rFonts w:ascii="Times New Roman" w:hAnsi="Times New Roman" w:cs="Times New Roman"/>
          <w:i w:val="0"/>
          <w:color w:val="000000" w:themeColor="text1"/>
          <w:sz w:val="24"/>
          <w:szCs w:val="24"/>
        </w:rPr>
      </w:pPr>
    </w:p>
    <w:p w:rsidR="00556125" w:rsidRPr="00556125" w:rsidRDefault="00556125" w:rsidP="00556125">
      <w:pPr>
        <w:spacing w:before="202"/>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Introdução</w:t>
      </w:r>
    </w:p>
    <w:p w:rsidR="00556125" w:rsidRPr="00556125" w:rsidRDefault="00556125" w:rsidP="00556125">
      <w:pPr>
        <w:spacing w:before="202"/>
        <w:jc w:val="both"/>
        <w:rPr>
          <w:rStyle w:val="nfase"/>
          <w:rFonts w:ascii="Times New Roman" w:hAnsi="Times New Roman" w:cs="Times New Roman"/>
          <w:b/>
          <w:i w:val="0"/>
          <w:color w:val="000000" w:themeColor="text1"/>
          <w:sz w:val="24"/>
          <w:szCs w:val="24"/>
        </w:rPr>
      </w:pP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 presente documento caracteriza a primeira etapa da fase de planejamento e apresenta os devidos estudos para a contratação de solução que atenderá à necessidade abaixo especificada.</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 objetivo principal é estudar detalhadamente a necessidade e identificar no mercado a melhor solução para supri-la, em observância às normas vigentes e aos princípios que regem a Administração Pública.</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 - Da descrição da necessidade da contratação, considerado o problema a ser resolvido sob a perspectiva do interesse público.</w:t>
      </w:r>
    </w:p>
    <w:p w:rsidR="00556125" w:rsidRPr="00556125" w:rsidRDefault="00556125" w:rsidP="00556125">
      <w:pPr>
        <w:ind w:firstLine="720"/>
        <w:jc w:val="both"/>
        <w:rPr>
          <w:rFonts w:ascii="Times New Roman" w:hAnsi="Times New Roman" w:cs="Times New Roman"/>
          <w:sz w:val="24"/>
          <w:szCs w:val="24"/>
        </w:rPr>
      </w:pPr>
      <w:r w:rsidRPr="00556125">
        <w:rPr>
          <w:rStyle w:val="nfase"/>
          <w:rFonts w:ascii="Times New Roman" w:hAnsi="Times New Roman" w:cs="Times New Roman"/>
          <w:b/>
          <w:i w:val="0"/>
          <w:color w:val="000000" w:themeColor="text1"/>
          <w:sz w:val="24"/>
          <w:szCs w:val="24"/>
        </w:rPr>
        <w:t>Objeto:</w:t>
      </w:r>
      <w:r w:rsidRPr="00556125">
        <w:rPr>
          <w:rStyle w:val="nfase"/>
          <w:rFonts w:ascii="Times New Roman" w:hAnsi="Times New Roman" w:cs="Times New Roman"/>
          <w:i w:val="0"/>
          <w:color w:val="000000" w:themeColor="text1"/>
          <w:sz w:val="24"/>
          <w:szCs w:val="24"/>
        </w:rPr>
        <w:t xml:space="preserve"> Aquisição de</w:t>
      </w:r>
      <w:r w:rsidRPr="00556125">
        <w:rPr>
          <w:rFonts w:ascii="Times New Roman" w:hAnsi="Times New Roman" w:cs="Times New Roman"/>
          <w:color w:val="000000" w:themeColor="text1"/>
          <w:sz w:val="24"/>
          <w:szCs w:val="24"/>
        </w:rPr>
        <w:t xml:space="preserve">  jogos/brinquedos pedagócios/educativos, conforme as carateristicas e quantidades especificadas a seguir, entregues aos estudantes classificados na 14ª Edição da Biblioteca do Pequeno Leitor.</w:t>
      </w:r>
    </w:p>
    <w:p w:rsidR="00556125" w:rsidRPr="00556125" w:rsidRDefault="00556125" w:rsidP="00556125">
      <w:pPr>
        <w:widowControl/>
        <w:autoSpaceDE/>
        <w:jc w:val="both"/>
        <w:rPr>
          <w:rFonts w:ascii="Times New Roman" w:hAnsi="Times New Roman" w:cs="Times New Roman"/>
          <w:color w:val="FF0000"/>
          <w:sz w:val="24"/>
          <w:szCs w:val="24"/>
        </w:rPr>
      </w:pPr>
    </w:p>
    <w:p w:rsidR="00556125" w:rsidRPr="00556125" w:rsidRDefault="00556125" w:rsidP="00556125">
      <w:pPr>
        <w:widowControl/>
        <w:autoSpaceDE/>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II - Da demonstração da previsão da contratação no plano de contratações anual, sempre que elaborado, de modo a indicar o seu alinhamento com o planejamento da Administração.</w:t>
      </w:r>
    </w:p>
    <w:p w:rsidR="00556125" w:rsidRPr="00556125" w:rsidRDefault="00556125" w:rsidP="00556125">
      <w:pPr>
        <w:widowControl/>
        <w:autoSpaceDE/>
        <w:jc w:val="both"/>
        <w:rPr>
          <w:rStyle w:val="nfase"/>
          <w:rFonts w:ascii="Times New Roman" w:hAnsi="Times New Roman" w:cs="Times New Roman"/>
          <w:b/>
          <w:i w:val="0"/>
          <w:color w:val="000000" w:themeColor="text1"/>
          <w:sz w:val="24"/>
          <w:szCs w:val="24"/>
        </w:rPr>
      </w:pP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Como se trata do primeiro ano de implantação da nova lei de licitações nesse novo formato, ainda não há plano de contratação anual. No entanto, a contratação do serviço está em consonância com as leis orçamentárias.</w:t>
      </w:r>
    </w:p>
    <w:p w:rsidR="00556125" w:rsidRPr="00556125" w:rsidRDefault="00556125" w:rsidP="00556125">
      <w:pPr>
        <w:ind w:firstLine="720"/>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Contudo, os respectivos jogos/brinquedos serão adqquiridos pela Secretaria Municipal de Educação, Cultura e Esportes, através do departamento Municipal de Cultura, entregues aos estudantes classificados na Coletânea da Biblioteca do Pequeno Leitor, sendo essa a única oportunidade no ano que serão usados para esse fim.</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III - Dos requisitos da contratação</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Trata-se de contratação/aquisição de produto, mediante realização de Processo Licitatório, na modalidade de Dispensa. Os materiais deverão estar em acordo com a Legislação vigente de acordo com as caracteristas solicitadas.</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Contratada deve cumprir todas as obrigações constantes no Edital, seus anexos e sua proposta, assumindo como exclusivamente seus os riscos e as despesas decorrentes da boa e perfeita execução do objeto, e deverá ainda:</w:t>
      </w:r>
    </w:p>
    <w:p w:rsidR="00556125" w:rsidRPr="00556125" w:rsidRDefault="00556125" w:rsidP="00556125">
      <w:pPr>
        <w:pStyle w:val="PargrafodaLista"/>
        <w:numPr>
          <w:ilvl w:val="0"/>
          <w:numId w:val="5"/>
        </w:numPr>
        <w:ind w:left="0" w:firstLine="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Efetuar a entrega do produto em no máximo 20 dias posterior a data da licitação, em perfeitas condições, no local indicado por servidor indicado da Secretaria Municipal de Educação, Cultura e Esportes, em estrita observância das especificações do Edital e da proposta, acompanhado da respectiva nota fiscal constando detalhadamente as indicações do produto/material</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Substituir, reparar, corrigir, remover, ou reconstruir, às suas expensas, no prazo</w:t>
      </w:r>
      <w:r w:rsidRPr="00556125">
        <w:rPr>
          <w:rStyle w:val="nfase"/>
          <w:rFonts w:ascii="Times New Roman" w:hAnsi="Times New Roman" w:cs="Times New Roman"/>
          <w:i w:val="0"/>
          <w:color w:val="FF0000"/>
          <w:sz w:val="24"/>
          <w:szCs w:val="24"/>
        </w:rPr>
        <w:t xml:space="preserve"> </w:t>
      </w:r>
      <w:r w:rsidRPr="00556125">
        <w:rPr>
          <w:rStyle w:val="nfase"/>
          <w:rFonts w:ascii="Times New Roman" w:hAnsi="Times New Roman" w:cs="Times New Roman"/>
          <w:i w:val="0"/>
          <w:color w:val="000000" w:themeColor="text1"/>
          <w:sz w:val="24"/>
          <w:szCs w:val="24"/>
        </w:rPr>
        <w:t>máximo de 15 (quinze), no caso de avarias constatadas no ato da entrega ou defeitos;</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Comunicar à Administração, no prazo máximo de 24 (vinte e quatro) horas que antecede a data da entrega, os motivos que impossibilitem o cumprimento do prazo previsto, com a devida comprovação;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Manter, durante toda a execução do contrato, em compatibilidade com as obrigações assumidas, todas as condições de habilitação e qualificação exigidas na licitação;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Não transferir a terceiros, por qualquer forma, nem mesmo parcialmente, as obrigações </w:t>
      </w:r>
      <w:r w:rsidRPr="00556125">
        <w:rPr>
          <w:rStyle w:val="nfase"/>
          <w:rFonts w:ascii="Times New Roman" w:hAnsi="Times New Roman" w:cs="Times New Roman"/>
          <w:i w:val="0"/>
          <w:color w:val="000000" w:themeColor="text1"/>
          <w:sz w:val="24"/>
          <w:szCs w:val="24"/>
        </w:rPr>
        <w:lastRenderedPageBreak/>
        <w:t>assumidas, nem subcontratar qualquer das prestações a que está obrigada, exceto nas condições autorizadas no Termo de Referência ou na minuta de contrato;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Responder integralmente pelas obrigações contratuais, nos termos do art. 70 do Código de Processo Civil, no caso de, em qualquer hipótese, empregados da CONTRATADA intentarem reclamações trabalhistas contra a CONTRATANTE;</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Cumprir com as determinações estabelecidas pelo Ministério do Trabalho, relativas à segurança e medicina do trabalho;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Responsabilizar-se por qualquer acidente do qual possam ser vítimas seus empregados e terceiros, no desempenho dos serviços objeto do presente Contrato;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Recolher o ISSQN devido;</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Arcar com todos os custos da entrega/transporte/mobilização/desmobilização dos produtos, bem como demais custos para a prestação dos serviços.</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556125" w:rsidRPr="00556125" w:rsidRDefault="00556125" w:rsidP="00556125">
      <w:pPr>
        <w:pStyle w:val="PargrafodaLista"/>
        <w:numPr>
          <w:ilvl w:val="0"/>
          <w:numId w:val="5"/>
        </w:numPr>
        <w:ind w:hanging="72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IV - Das estimativas das quantidades para a contratação, acompanhadas das memórias de cálculo e dos documentos que lhes dão suporte, que considerem interdependências com outras contratações, de modo a possibilitar economia de escala.</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Para estimar o quantitativo da contratação, promove-se o levantamento da quantidade de textos classificados, bem como os vencedores do concurso que escolheu o desenho da Capa e Contra Capa do Livro desta edição a ser lançada</w:t>
      </w:r>
    </w:p>
    <w:p w:rsidR="00556125" w:rsidRPr="00556125" w:rsidRDefault="00556125" w:rsidP="00556125">
      <w:pPr>
        <w:jc w:val="both"/>
        <w:rPr>
          <w:rStyle w:val="nfase"/>
          <w:rFonts w:ascii="Times New Roman" w:hAnsi="Times New Roman" w:cs="Times New Roman"/>
          <w:i w:val="0"/>
          <w:color w:val="FF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567"/>
        <w:gridCol w:w="7648"/>
      </w:tblGrid>
      <w:tr w:rsidR="00556125" w:rsidRPr="00556125" w:rsidTr="00AF3617">
        <w:trPr>
          <w:trHeight w:val="397"/>
        </w:trPr>
        <w:tc>
          <w:tcPr>
            <w:tcW w:w="857"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ITEM</w:t>
            </w:r>
          </w:p>
        </w:tc>
        <w:tc>
          <w:tcPr>
            <w:tcW w:w="567"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UN</w:t>
            </w:r>
          </w:p>
        </w:tc>
        <w:tc>
          <w:tcPr>
            <w:tcW w:w="7648"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DESCRIÇÃO</w:t>
            </w:r>
          </w:p>
        </w:tc>
      </w:tr>
      <w:tr w:rsidR="00556125" w:rsidRPr="00556125" w:rsidTr="00AF3617">
        <w:trPr>
          <w:trHeight w:val="397"/>
        </w:trPr>
        <w:tc>
          <w:tcPr>
            <w:tcW w:w="857"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01</w:t>
            </w:r>
          </w:p>
        </w:tc>
        <w:tc>
          <w:tcPr>
            <w:tcW w:w="567"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Un</w:t>
            </w:r>
          </w:p>
        </w:tc>
        <w:tc>
          <w:tcPr>
            <w:tcW w:w="7648"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both"/>
              <w:rPr>
                <w:rStyle w:val="nfase"/>
                <w:rFonts w:ascii="Times New Roman" w:hAnsi="Times New Roman" w:cs="Times New Roman"/>
                <w:i w:val="0"/>
                <w:iCs w:val="0"/>
                <w:color w:val="000000" w:themeColor="text1"/>
                <w:sz w:val="24"/>
                <w:szCs w:val="24"/>
              </w:rPr>
            </w:pPr>
            <w:r w:rsidRPr="00556125">
              <w:rPr>
                <w:rFonts w:ascii="Times New Roman" w:hAnsi="Times New Roman" w:cs="Times New Roman"/>
                <w:color w:val="000000" w:themeColor="text1"/>
                <w:sz w:val="24"/>
                <w:szCs w:val="24"/>
              </w:rPr>
              <w:t xml:space="preserve">Caixa contendo 3 tabuleiros(dama-ludo e trilha), 16 peões para o jogo de ludo, 1 dado para o jogo de ludo, 42 peças para o jogo de damas e trilha. Tamanho da embalagem 23,5Cm de altura X 4cm X 36Cm de largura. Idade a partir de 6 anos. </w:t>
            </w:r>
          </w:p>
        </w:tc>
      </w:tr>
    </w:tbl>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 - Do levantamento de mercado, que consiste na análise das alternativas possíveis, e justificativa técnica e econômica da escolha do tipo de solução a contratar.</w:t>
      </w:r>
    </w:p>
    <w:p w:rsidR="00556125" w:rsidRPr="00556125" w:rsidRDefault="00556125" w:rsidP="00556125">
      <w:pPr>
        <w:pStyle w:val="NormalWeb"/>
        <w:spacing w:before="0" w:beforeAutospacing="0" w:after="200" w:afterAutospacing="0"/>
        <w:jc w:val="both"/>
      </w:pPr>
      <w:r w:rsidRPr="00556125">
        <w:rPr>
          <w:rStyle w:val="nfase"/>
          <w:b/>
          <w:i w:val="0"/>
          <w:color w:val="000000" w:themeColor="text1"/>
        </w:rPr>
        <w:t xml:space="preserve">             SOLUÇÃO 01:</w:t>
      </w:r>
      <w:r w:rsidRPr="00556125">
        <w:rPr>
          <w:rStyle w:val="nfase"/>
          <w:i w:val="0"/>
          <w:color w:val="000000" w:themeColor="text1"/>
        </w:rPr>
        <w:t xml:space="preserve"> A Secretaria Municipal de Educação, Cultura e Esportes necessita </w:t>
      </w:r>
      <w:r w:rsidRPr="00556125">
        <w:rPr>
          <w:color w:val="000000" w:themeColor="text1"/>
        </w:rPr>
        <w:t>da compra de jogos/brinquedos pedagógicos/educativos que serão entregues aos alunos que tiveram seus textos escolhidos</w:t>
      </w:r>
      <w:proofErr w:type="gramStart"/>
      <w:r w:rsidRPr="00556125">
        <w:rPr>
          <w:color w:val="000000" w:themeColor="text1"/>
        </w:rPr>
        <w:t xml:space="preserve">  </w:t>
      </w:r>
      <w:proofErr w:type="gramEnd"/>
      <w:r w:rsidRPr="00556125">
        <w:rPr>
          <w:color w:val="000000" w:themeColor="text1"/>
        </w:rPr>
        <w:t>da Coletânea da Biblioteca do Pequeno Leitor, ano 2023 – XIV Edição/2024.</w:t>
      </w:r>
    </w:p>
    <w:p w:rsidR="00556125" w:rsidRPr="00556125" w:rsidRDefault="00556125" w:rsidP="00556125">
      <w:pPr>
        <w:pStyle w:val="NormalWeb"/>
        <w:spacing w:before="0" w:beforeAutospacing="0" w:after="200" w:afterAutospacing="0"/>
        <w:ind w:firstLine="720"/>
        <w:jc w:val="both"/>
        <w:rPr>
          <w:color w:val="000000" w:themeColor="text1"/>
        </w:rPr>
      </w:pPr>
      <w:r w:rsidRPr="00556125">
        <w:rPr>
          <w:color w:val="000000" w:themeColor="text1"/>
        </w:rPr>
        <w:t>Os jogos ou brinquedos com finalidades pedagógicas e educativas serão entregue aos alunos que tiveram seus textos escolhidos para figurar no livro</w:t>
      </w:r>
      <w:proofErr w:type="gramStart"/>
      <w:r w:rsidRPr="00556125">
        <w:rPr>
          <w:color w:val="000000" w:themeColor="text1"/>
        </w:rPr>
        <w:t xml:space="preserve">  </w:t>
      </w:r>
      <w:proofErr w:type="gramEnd"/>
      <w:r w:rsidRPr="00556125">
        <w:rPr>
          <w:color w:val="000000" w:themeColor="text1"/>
        </w:rPr>
        <w:t>da Coletânea do Biblioteca do Pequeno Leitor. Esse ano a Coletânea esta em sua 14ª Edição e contou com participação de estudantes de toda a rede municipal e estadual de ensino e da sociedade civil.</w:t>
      </w:r>
    </w:p>
    <w:p w:rsidR="00556125" w:rsidRPr="00556125" w:rsidRDefault="00556125" w:rsidP="00556125">
      <w:pPr>
        <w:pStyle w:val="NormalWeb"/>
        <w:spacing w:before="0" w:beforeAutospacing="0" w:after="200" w:afterAutospacing="0"/>
        <w:jc w:val="both"/>
        <w:rPr>
          <w:color w:val="000000" w:themeColor="text1"/>
        </w:rPr>
      </w:pPr>
      <w:r w:rsidRPr="00556125">
        <w:rPr>
          <w:color w:val="000000" w:themeColor="text1"/>
        </w:rPr>
        <w:lastRenderedPageBreak/>
        <w:tab/>
        <w:t xml:space="preserve"> O lançamento da Coletânea da Biblioteca do Pequeno Edição em sua XIV Edição esta marcada para o mês de abril, integrando</w:t>
      </w:r>
      <w:proofErr w:type="gramStart"/>
      <w:r w:rsidRPr="00556125">
        <w:rPr>
          <w:color w:val="000000" w:themeColor="text1"/>
        </w:rPr>
        <w:t xml:space="preserve">  </w:t>
      </w:r>
      <w:proofErr w:type="gramEnd"/>
      <w:r w:rsidRPr="00556125">
        <w:rPr>
          <w:color w:val="000000" w:themeColor="text1"/>
        </w:rPr>
        <w:t xml:space="preserve">as festividades e eventos das comemorações do 61º Aniversário de Emancipação </w:t>
      </w:r>
      <w:proofErr w:type="spellStart"/>
      <w:r w:rsidRPr="00556125">
        <w:rPr>
          <w:color w:val="000000" w:themeColor="text1"/>
        </w:rPr>
        <w:t>Politico-Administrativa</w:t>
      </w:r>
      <w:proofErr w:type="spellEnd"/>
      <w:r w:rsidRPr="00556125">
        <w:rPr>
          <w:color w:val="000000" w:themeColor="text1"/>
        </w:rPr>
        <w:t xml:space="preserve"> do Município, a ser comemorada de 1º a 7 de abril/2024.</w:t>
      </w:r>
    </w:p>
    <w:p w:rsidR="00556125" w:rsidRPr="00556125" w:rsidRDefault="00556125" w:rsidP="00556125">
      <w:pPr>
        <w:ind w:firstLine="720"/>
        <w:jc w:val="both"/>
        <w:rPr>
          <w:rStyle w:val="nfase"/>
          <w:rFonts w:ascii="Times New Roman" w:hAnsi="Times New Roman" w:cs="Times New Roman"/>
          <w:i w:val="0"/>
          <w:sz w:val="24"/>
          <w:szCs w:val="24"/>
        </w:rPr>
      </w:pPr>
      <w:r w:rsidRPr="00556125">
        <w:rPr>
          <w:rStyle w:val="nfase"/>
          <w:rFonts w:ascii="Times New Roman" w:hAnsi="Times New Roman" w:cs="Times New Roman"/>
          <w:b/>
          <w:i w:val="0"/>
          <w:color w:val="000000" w:themeColor="text1"/>
          <w:sz w:val="24"/>
          <w:szCs w:val="24"/>
        </w:rPr>
        <w:t>SOLUÇÃO APONTADA COMO VIÁVEL</w:t>
      </w:r>
      <w:r w:rsidRPr="00556125">
        <w:rPr>
          <w:rStyle w:val="nfase"/>
          <w:rFonts w:ascii="Times New Roman" w:hAnsi="Times New Roman" w:cs="Times New Roman"/>
          <w:i w:val="0"/>
          <w:color w:val="000000" w:themeColor="text1"/>
          <w:sz w:val="24"/>
          <w:szCs w:val="24"/>
        </w:rPr>
        <w:t>: A solução apontada como a SOLUÇÃO 01 apresenta-se  viável para o atendimento das necessidades vinculadas ao projeto relacionado a Biblioteca do Pequeno Leitor promovido pela Secretaria Municipal de Educação, Cultura e Esportes, através do Departamento Municipal de Cultura, desde as primeiras edições ainda na década de 80.</w:t>
      </w:r>
    </w:p>
    <w:p w:rsidR="00556125" w:rsidRPr="00556125" w:rsidRDefault="00556125" w:rsidP="00556125">
      <w:pPr>
        <w:ind w:firstLine="720"/>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Estando em acordo com as leis vigentes para o fim permitido. </w:t>
      </w:r>
    </w:p>
    <w:p w:rsidR="00556125" w:rsidRPr="00556125" w:rsidRDefault="00556125" w:rsidP="00556125">
      <w:pPr>
        <w:ind w:firstLine="720"/>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Não há qualquer imposição  que possa ensejar a restrição de mercado, uma vez que há várias empresas que fornecem os materiais  dentro das  caracteristicas e requisitos estabelecidos.</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Após levantamento do produto que deverá compor o objeto do Processo Licitatório, foi realizada pesquisa de preços  juntos a possiveis fornecedores  para a cotação dos preços.</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Assim, a estimativa de preços apresenta-se no quadro abaixo:</w:t>
      </w:r>
    </w:p>
    <w:p w:rsidR="00556125" w:rsidRPr="00556125" w:rsidRDefault="00556125" w:rsidP="00556125">
      <w:pPr>
        <w:jc w:val="both"/>
        <w:rPr>
          <w:rStyle w:val="nfase"/>
          <w:rFonts w:ascii="Times New Roman" w:hAnsi="Times New Roman" w:cs="Times New Roman"/>
          <w:i w:val="0"/>
          <w:color w:val="FF0000"/>
          <w:sz w:val="24"/>
          <w:szCs w:val="24"/>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643"/>
        <w:gridCol w:w="4538"/>
        <w:gridCol w:w="992"/>
        <w:gridCol w:w="1417"/>
      </w:tblGrid>
      <w:tr w:rsidR="00556125" w:rsidRPr="00556125" w:rsidTr="00AF3617">
        <w:trPr>
          <w:trHeight w:val="397"/>
        </w:trPr>
        <w:tc>
          <w:tcPr>
            <w:tcW w:w="742"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ITEM</w:t>
            </w:r>
          </w:p>
        </w:tc>
        <w:tc>
          <w:tcPr>
            <w:tcW w:w="742"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QNT.</w:t>
            </w:r>
          </w:p>
        </w:tc>
        <w:tc>
          <w:tcPr>
            <w:tcW w:w="643"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UN</w:t>
            </w:r>
          </w:p>
        </w:tc>
        <w:tc>
          <w:tcPr>
            <w:tcW w:w="4536"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VALOR UNIT.</w:t>
            </w:r>
          </w:p>
        </w:tc>
        <w:tc>
          <w:tcPr>
            <w:tcW w:w="1417"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VALOR TOTAL</w:t>
            </w:r>
          </w:p>
        </w:tc>
      </w:tr>
      <w:tr w:rsidR="00556125" w:rsidRPr="00556125" w:rsidTr="00AF3617">
        <w:trPr>
          <w:trHeight w:val="397"/>
        </w:trPr>
        <w:tc>
          <w:tcPr>
            <w:tcW w:w="742"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jc w:val="both"/>
              <w:rPr>
                <w:rStyle w:val="nfase"/>
                <w:rFonts w:ascii="Times New Roman" w:hAnsi="Times New Roman" w:cs="Times New Roman"/>
                <w:b/>
                <w:i w:val="0"/>
                <w:color w:val="000000" w:themeColor="text1"/>
                <w:sz w:val="24"/>
                <w:szCs w:val="24"/>
              </w:rPr>
            </w:pPr>
          </w:p>
          <w:p w:rsidR="00556125" w:rsidRPr="00556125" w:rsidRDefault="00556125" w:rsidP="00AF3617">
            <w:pPr>
              <w:jc w:val="both"/>
              <w:rPr>
                <w:rStyle w:val="nfase"/>
                <w:rFonts w:ascii="Times New Roman" w:hAnsi="Times New Roman" w:cs="Times New Roman"/>
                <w:b/>
                <w:i w:val="0"/>
                <w:color w:val="000000" w:themeColor="text1"/>
                <w:sz w:val="24"/>
                <w:szCs w:val="24"/>
              </w:rPr>
            </w:pPr>
          </w:p>
          <w:p w:rsidR="00556125" w:rsidRPr="00556125" w:rsidRDefault="00556125" w:rsidP="00AF3617">
            <w:pPr>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01</w:t>
            </w:r>
          </w:p>
        </w:tc>
        <w:tc>
          <w:tcPr>
            <w:tcW w:w="742"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jc w:val="both"/>
              <w:rPr>
                <w:rStyle w:val="nfase"/>
                <w:rFonts w:ascii="Times New Roman" w:hAnsi="Times New Roman" w:cs="Times New Roman"/>
                <w:b/>
                <w:i w:val="0"/>
                <w:color w:val="000000" w:themeColor="text1"/>
                <w:sz w:val="24"/>
                <w:szCs w:val="24"/>
              </w:rPr>
            </w:pPr>
          </w:p>
          <w:p w:rsidR="00556125" w:rsidRPr="00556125" w:rsidRDefault="00556125" w:rsidP="00AF3617">
            <w:pPr>
              <w:jc w:val="both"/>
              <w:rPr>
                <w:rStyle w:val="nfase"/>
                <w:rFonts w:ascii="Times New Roman" w:hAnsi="Times New Roman" w:cs="Times New Roman"/>
                <w:b/>
                <w:i w:val="0"/>
                <w:color w:val="000000" w:themeColor="text1"/>
                <w:sz w:val="24"/>
                <w:szCs w:val="24"/>
              </w:rPr>
            </w:pPr>
          </w:p>
          <w:p w:rsidR="00556125" w:rsidRPr="00556125" w:rsidRDefault="00556125" w:rsidP="00AF3617">
            <w:pPr>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32</w:t>
            </w:r>
          </w:p>
        </w:tc>
        <w:tc>
          <w:tcPr>
            <w:tcW w:w="643"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jc w:val="both"/>
              <w:rPr>
                <w:rStyle w:val="nfase"/>
                <w:rFonts w:ascii="Times New Roman" w:hAnsi="Times New Roman" w:cs="Times New Roman"/>
                <w:b/>
                <w:i w:val="0"/>
                <w:color w:val="000000" w:themeColor="text1"/>
                <w:sz w:val="24"/>
                <w:szCs w:val="24"/>
              </w:rPr>
            </w:pPr>
          </w:p>
          <w:p w:rsidR="00556125" w:rsidRPr="00556125" w:rsidRDefault="00556125" w:rsidP="00AF3617">
            <w:pPr>
              <w:jc w:val="both"/>
              <w:rPr>
                <w:rStyle w:val="nfase"/>
                <w:rFonts w:ascii="Times New Roman" w:hAnsi="Times New Roman" w:cs="Times New Roman"/>
                <w:b/>
                <w:i w:val="0"/>
                <w:color w:val="000000" w:themeColor="text1"/>
                <w:sz w:val="24"/>
                <w:szCs w:val="24"/>
              </w:rPr>
            </w:pPr>
          </w:p>
          <w:p w:rsidR="00556125" w:rsidRPr="00556125" w:rsidRDefault="00556125" w:rsidP="00AF3617">
            <w:pPr>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Cx</w:t>
            </w:r>
          </w:p>
        </w:tc>
        <w:tc>
          <w:tcPr>
            <w:tcW w:w="4536"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both"/>
              <w:rPr>
                <w:rStyle w:val="nfase"/>
                <w:rFonts w:ascii="Times New Roman" w:hAnsi="Times New Roman" w:cs="Times New Roman"/>
                <w:i w:val="0"/>
                <w:iCs w:val="0"/>
                <w:color w:val="000000" w:themeColor="text1"/>
                <w:sz w:val="24"/>
                <w:szCs w:val="24"/>
              </w:rPr>
            </w:pPr>
            <w:r w:rsidRPr="00556125">
              <w:rPr>
                <w:rFonts w:ascii="Times New Roman" w:hAnsi="Times New Roman" w:cs="Times New Roman"/>
                <w:color w:val="000000" w:themeColor="text1"/>
                <w:sz w:val="24"/>
                <w:szCs w:val="24"/>
              </w:rPr>
              <w:t>Caixa contendo 3 tabuleiros(dama-ludo e trilha), 16 peões para o jogo de ludo, 1 dado para o jogo de ludo, 42 peças para o jogo de damas e trilha. Tamanho da embalagem 23,5Cm de altura X 4cm X 36Cm de largura. Idade a partir de 6 anos.</w:t>
            </w:r>
          </w:p>
        </w:tc>
        <w:tc>
          <w:tcPr>
            <w:tcW w:w="992"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jc w:val="center"/>
              <w:rPr>
                <w:rStyle w:val="nfase"/>
                <w:rFonts w:ascii="Times New Roman" w:hAnsi="Times New Roman" w:cs="Times New Roman"/>
                <w:i w:val="0"/>
                <w:color w:val="000000" w:themeColor="text1"/>
                <w:sz w:val="24"/>
                <w:szCs w:val="24"/>
              </w:rPr>
            </w:pPr>
          </w:p>
          <w:p w:rsidR="00556125" w:rsidRPr="00556125" w:rsidRDefault="00556125" w:rsidP="00AF3617">
            <w:pPr>
              <w:jc w:val="center"/>
              <w:rPr>
                <w:rStyle w:val="nfase"/>
                <w:rFonts w:ascii="Times New Roman" w:hAnsi="Times New Roman" w:cs="Times New Roman"/>
                <w:i w:val="0"/>
                <w:color w:val="000000" w:themeColor="text1"/>
                <w:sz w:val="24"/>
                <w:szCs w:val="24"/>
              </w:rPr>
            </w:pPr>
          </w:p>
          <w:p w:rsidR="00556125" w:rsidRPr="00556125" w:rsidRDefault="00556125" w:rsidP="00AF3617">
            <w:pPr>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31,50</w:t>
            </w:r>
          </w:p>
        </w:tc>
        <w:tc>
          <w:tcPr>
            <w:tcW w:w="1417"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jc w:val="center"/>
              <w:rPr>
                <w:rStyle w:val="nfase"/>
                <w:rFonts w:ascii="Times New Roman" w:hAnsi="Times New Roman" w:cs="Times New Roman"/>
                <w:i w:val="0"/>
                <w:color w:val="000000" w:themeColor="text1"/>
                <w:sz w:val="24"/>
                <w:szCs w:val="24"/>
              </w:rPr>
            </w:pPr>
          </w:p>
          <w:p w:rsidR="00556125" w:rsidRPr="00556125" w:rsidRDefault="00556125" w:rsidP="00AF3617">
            <w:pPr>
              <w:jc w:val="center"/>
              <w:rPr>
                <w:rStyle w:val="nfase"/>
                <w:rFonts w:ascii="Times New Roman" w:hAnsi="Times New Roman" w:cs="Times New Roman"/>
                <w:i w:val="0"/>
                <w:color w:val="000000" w:themeColor="text1"/>
                <w:sz w:val="24"/>
                <w:szCs w:val="24"/>
              </w:rPr>
            </w:pPr>
          </w:p>
          <w:p w:rsidR="00556125" w:rsidRPr="00556125" w:rsidRDefault="00556125" w:rsidP="00AF3617">
            <w:pPr>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1.008,00</w:t>
            </w:r>
          </w:p>
        </w:tc>
      </w:tr>
    </w:tbl>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VII - Da descrição da solução como um todo, inclusive das exigências relacionadas à manutenção e à assistência técnica, quando for o caso.</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adoção da modalidade de Dispensa se mostra mais vantajosa, na medida em que, ao aproveitar oportunidades de economia de escala, a administração pública pode obter melhores preços junto ao mercado.</w:t>
      </w:r>
    </w:p>
    <w:p w:rsidR="00556125" w:rsidRPr="00556125" w:rsidRDefault="00556125" w:rsidP="00556125">
      <w:pPr>
        <w:jc w:val="both"/>
        <w:rPr>
          <w:rStyle w:val="nfase"/>
          <w:rFonts w:ascii="Times New Roman" w:hAnsi="Times New Roman" w:cs="Times New Roman"/>
          <w:i w:val="0"/>
          <w:color w:val="000000" w:themeColor="text1"/>
          <w:sz w:val="24"/>
          <w:szCs w:val="24"/>
        </w:rPr>
      </w:pP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VIII - Das justificativas para o parcelamento ou não da contratação</w:t>
      </w:r>
    </w:p>
    <w:p w:rsidR="00556125" w:rsidRPr="00556125" w:rsidRDefault="00556125" w:rsidP="00556125">
      <w:pP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licitação pública é um processo seletivo mediante o qual a Administração Pública oferece igualdade de oportunidade a todos os que com ela queiram contratar, preservando a equidade no trato do interesse público, tudo a fim de cotejar propostas para escolher uma ou algumas delas.</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Para esta licitação será utilizado a modalidade de Dispensa, pois os serviços serão demandados de acordo com a necessidade da Secretaria Municipal de Educação, Cultura e Esportes.</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Por fim, salienta-se que a aquisição do produto não será realizada de forma parcelada, será numa única compra, visando um melhor  aproveitamento dos recursos disponíveis no mercado.</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lastRenderedPageBreak/>
        <w:t>IX - Do demonstrativo dos resultados pretendidos em termos de economicidade e de melhor aproveitamento dos recursos humanos, materiais e financeiros disponíveis</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aquisição do produto, que será entregue na forma de Prêmio aos estudantes clasificados, que tiveram seus textos escolhidos e publicados na Coletanea da Biblioteca do Pequeno leitor, XIV Edição, bem como aos vencedores do Concurso para escolha da Capa e Contra Capa da XIV Edição.</w:t>
      </w:r>
    </w:p>
    <w:p w:rsidR="00556125" w:rsidRPr="00556125" w:rsidRDefault="00556125" w:rsidP="00556125">
      <w:pPr>
        <w:jc w:val="both"/>
        <w:rPr>
          <w:rStyle w:val="nfase"/>
          <w:rFonts w:ascii="Times New Roman" w:hAnsi="Times New Roman" w:cs="Times New Roman"/>
          <w:i w:val="0"/>
          <w:color w:val="000000" w:themeColor="text1"/>
          <w:sz w:val="24"/>
          <w:szCs w:val="24"/>
        </w:rPr>
      </w:pPr>
    </w:p>
    <w:p w:rsidR="00556125" w:rsidRPr="00556125" w:rsidRDefault="00556125" w:rsidP="00556125">
      <w:pPr>
        <w:jc w:val="both"/>
        <w:rPr>
          <w:rFonts w:ascii="Times New Roman" w:hAnsi="Times New Roman" w:cs="Times New Roman"/>
          <w:sz w:val="24"/>
          <w:szCs w:val="24"/>
          <w:shd w:val="clear" w:color="auto" w:fill="FFFFFF"/>
        </w:rPr>
      </w:pPr>
      <w:r w:rsidRPr="00556125">
        <w:rPr>
          <w:rStyle w:val="nfase"/>
          <w:rFonts w:ascii="Times New Roman" w:hAnsi="Times New Roman" w:cs="Times New Roman"/>
          <w:i w:val="0"/>
          <w:color w:val="000000" w:themeColor="text1"/>
          <w:sz w:val="24"/>
          <w:szCs w:val="24"/>
        </w:rPr>
        <w:tab/>
        <w:t xml:space="preserve">A entrega de jogos e ou brinquedos pedagógicos/educativos aos estudantes, especialmente aqueles de menor idade proporciona ao fazerem uso, </w:t>
      </w:r>
      <w:r w:rsidRPr="00556125">
        <w:rPr>
          <w:rFonts w:ascii="Times New Roman" w:hAnsi="Times New Roman" w:cs="Times New Roman"/>
          <w:color w:val="000000" w:themeColor="text1"/>
          <w:sz w:val="24"/>
          <w:szCs w:val="24"/>
          <w:shd w:val="clear" w:color="auto" w:fill="FFFFFF"/>
        </w:rPr>
        <w:t xml:space="preserve"> as crianças desenvolvem a coordenação motora, o uso da força e o equilíbrio. Além disso, também existe um ganho cognitivo. Ou seja, melhoram o raciocínio, a atenção, a expressão, o pensamento crítico e a memória.</w:t>
      </w:r>
    </w:p>
    <w:p w:rsidR="00556125" w:rsidRPr="00556125" w:rsidRDefault="00556125" w:rsidP="00556125">
      <w:pPr>
        <w:jc w:val="both"/>
        <w:rPr>
          <w:rFonts w:ascii="Times New Roman" w:hAnsi="Times New Roman" w:cs="Times New Roman"/>
          <w:sz w:val="24"/>
          <w:szCs w:val="24"/>
          <w:shd w:val="clear" w:color="auto" w:fill="FFFFFF"/>
        </w:rPr>
      </w:pPr>
    </w:p>
    <w:p w:rsidR="00556125" w:rsidRPr="00556125" w:rsidRDefault="00556125" w:rsidP="00556125">
      <w:pPr>
        <w:ind w:firstLine="720"/>
        <w:jc w:val="both"/>
        <w:rPr>
          <w:rFonts w:ascii="Times New Roman" w:hAnsi="Times New Roman" w:cs="Times New Roman"/>
          <w:color w:val="000000" w:themeColor="text1"/>
          <w:sz w:val="24"/>
          <w:szCs w:val="24"/>
          <w:shd w:val="clear" w:color="auto" w:fill="FFFFFF"/>
        </w:rPr>
      </w:pPr>
      <w:r w:rsidRPr="00556125">
        <w:rPr>
          <w:rFonts w:ascii="Times New Roman" w:hAnsi="Times New Roman" w:cs="Times New Roman"/>
          <w:color w:val="000000" w:themeColor="text1"/>
          <w:sz w:val="24"/>
          <w:szCs w:val="24"/>
          <w:shd w:val="clear" w:color="auto" w:fill="FFFFFF"/>
        </w:rPr>
        <w:t>Além disso servem para o desenvolvimento de aprendizagens especificas, como alfabetização, contas matemáticas, conhecimentos sobre geografia, história, ciencias, entre outras áreas. Eles envolvem regras, e ajudam a criança a chegar a conclusões.</w:t>
      </w:r>
    </w:p>
    <w:p w:rsidR="00556125" w:rsidRPr="00556125" w:rsidRDefault="00556125" w:rsidP="00556125">
      <w:pPr>
        <w:ind w:firstLine="720"/>
        <w:jc w:val="both"/>
        <w:rPr>
          <w:rStyle w:val="nfase"/>
          <w:rFonts w:ascii="Times New Roman" w:hAnsi="Times New Roman" w:cs="Times New Roman"/>
          <w:i w:val="0"/>
          <w:sz w:val="24"/>
          <w:szCs w:val="24"/>
        </w:rPr>
      </w:pP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ab/>
        <w:t>Destaca-se também que muitos dos textos classificadados foram produzidos de forma coletiva por turmas, dessa forma esses jogos permanecerão na escola.</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 - Das providências a serem adotadas pela Administração previamente à celebração do contrato, inclusive quanto à capacitação de servidores ou de empregados para fiscalização e gestão contratual</w:t>
      </w:r>
    </w:p>
    <w:p w:rsidR="00556125" w:rsidRPr="00556125" w:rsidRDefault="00556125" w:rsidP="00556125">
      <w:pPr>
        <w:pStyle w:val="PargrafodaLista"/>
        <w:numPr>
          <w:ilvl w:val="1"/>
          <w:numId w:val="6"/>
        </w:numPr>
        <w:tabs>
          <w:tab w:val="left" w:pos="1114"/>
        </w:tabs>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fiscalização da contratação será exercida por um representante da Administração, ao qual competirá dirimir as dúvidas que surgirem no curso da execução do contrato, e de tudo dará ciência à Administração.</w:t>
      </w:r>
    </w:p>
    <w:p w:rsidR="00556125" w:rsidRPr="00556125" w:rsidRDefault="00556125" w:rsidP="00556125">
      <w:pPr>
        <w:pStyle w:val="PargrafodaLista"/>
        <w:numPr>
          <w:ilvl w:val="1"/>
          <w:numId w:val="6"/>
        </w:numPr>
        <w:tabs>
          <w:tab w:val="left" w:pos="1114"/>
        </w:tabs>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7.1.1. O representante da Contratante deverá ter a experiência necessária para o acompanhamento e controle da execução do contrato.</w:t>
      </w:r>
    </w:p>
    <w:p w:rsidR="00556125" w:rsidRPr="00556125" w:rsidRDefault="00556125" w:rsidP="00556125">
      <w:pPr>
        <w:pStyle w:val="PargrafodaLista"/>
        <w:numPr>
          <w:ilvl w:val="1"/>
          <w:numId w:val="6"/>
        </w:numPr>
        <w:tabs>
          <w:tab w:val="left" w:pos="1114"/>
        </w:tabs>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7.2. A fiscalização de que trata este item não exclui nem reduz a responsabilidade da fornecedora, inclusive perante terceiros, por qualquer irregularidade.</w:t>
      </w:r>
    </w:p>
    <w:p w:rsidR="00556125" w:rsidRPr="00556125" w:rsidRDefault="00556125" w:rsidP="00556125">
      <w:pPr>
        <w:pStyle w:val="PargrafodaLista"/>
        <w:numPr>
          <w:ilvl w:val="1"/>
          <w:numId w:val="6"/>
        </w:numPr>
        <w:tabs>
          <w:tab w:val="left" w:pos="1114"/>
        </w:tabs>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7.3.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 - Contratações correlatas e/ou interdependentes</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Não há contratações correlatas ou interdependentes para a viabilidade  desta demanda.</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XII - Descrição de possíveis impactos ambientais e respectivas medidas mitigadoras, incluídos requisitos de baixo consumo de energia e de outros recursos, bem como logística reversa para desfazimento e reciclagem de bens e refugos, quando aplicável</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Não se aplica ao objeto pretendido para a contratação.</w:t>
      </w:r>
    </w:p>
    <w:p w:rsidR="00556125" w:rsidRPr="00556125" w:rsidRDefault="00556125" w:rsidP="00556125">
      <w:pPr>
        <w:spacing w:before="220" w:after="220"/>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XIII - Posicionamento conclusivo sobre a adequação da contratação para o atendimento</w:t>
      </w:r>
      <w:r w:rsidRPr="00556125">
        <w:rPr>
          <w:rStyle w:val="nfase"/>
          <w:rFonts w:ascii="Times New Roman" w:hAnsi="Times New Roman" w:cs="Times New Roman"/>
          <w:b/>
          <w:i w:val="0"/>
          <w:color w:val="FF0000"/>
          <w:sz w:val="24"/>
          <w:szCs w:val="24"/>
        </w:rPr>
        <w:t xml:space="preserve"> </w:t>
      </w:r>
      <w:r w:rsidRPr="00556125">
        <w:rPr>
          <w:rStyle w:val="nfase"/>
          <w:rFonts w:ascii="Times New Roman" w:hAnsi="Times New Roman" w:cs="Times New Roman"/>
          <w:b/>
          <w:i w:val="0"/>
          <w:color w:val="000000" w:themeColor="text1"/>
          <w:sz w:val="24"/>
          <w:szCs w:val="24"/>
        </w:rPr>
        <w:t>da necessidade a que se destina.</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Diante do exposto, entende-se fundamental a aquisição dos iténs relacionados acima,  que serão entregues no lançamento da XIV Edição da Biblioteca do Pequeno Leitor, como  aos </w:t>
      </w:r>
      <w:r w:rsidRPr="00556125">
        <w:rPr>
          <w:rStyle w:val="nfase"/>
          <w:rFonts w:ascii="Times New Roman" w:hAnsi="Times New Roman" w:cs="Times New Roman"/>
          <w:i w:val="0"/>
          <w:color w:val="000000" w:themeColor="text1"/>
          <w:sz w:val="24"/>
          <w:szCs w:val="24"/>
        </w:rPr>
        <w:lastRenderedPageBreak/>
        <w:t>estudantes que tiveram seus textos escolhidos no  Livro da Biblioteca do Pequeno Leitor e aos vencedores do concurso para escolha da capara e contra capara desta edição..</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Entende-se como viável e razoável a contratação por meio de processo de dispensa, mediante ao levantamento da necessidade da Consultoria Técnica descrita neste ETP, para atender o interesse público, havendo a previsão e viabilidade financeira.</w:t>
      </w:r>
    </w:p>
    <w:p w:rsidR="00556125" w:rsidRPr="00556125" w:rsidRDefault="00556125" w:rsidP="00556125">
      <w:pPr>
        <w:jc w:val="both"/>
        <w:rPr>
          <w:rStyle w:val="nfase"/>
          <w:rFonts w:ascii="Times New Roman" w:hAnsi="Times New Roman" w:cs="Times New Roman"/>
          <w:i w:val="0"/>
          <w:color w:val="000000" w:themeColor="text1"/>
          <w:sz w:val="24"/>
          <w:szCs w:val="24"/>
        </w:rPr>
      </w:pPr>
    </w:p>
    <w:p w:rsidR="00556125" w:rsidRPr="00556125" w:rsidRDefault="00556125" w:rsidP="00556125">
      <w:pPr>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Ipumirim, </w:t>
      </w:r>
      <w:r>
        <w:rPr>
          <w:rStyle w:val="nfase"/>
          <w:rFonts w:ascii="Times New Roman" w:hAnsi="Times New Roman" w:cs="Times New Roman"/>
          <w:i w:val="0"/>
          <w:color w:val="000000" w:themeColor="text1"/>
          <w:sz w:val="24"/>
          <w:szCs w:val="24"/>
        </w:rPr>
        <w:t>1</w:t>
      </w:r>
      <w:r w:rsidRPr="00556125">
        <w:rPr>
          <w:rStyle w:val="nfase"/>
          <w:rFonts w:ascii="Times New Roman" w:hAnsi="Times New Roman" w:cs="Times New Roman"/>
          <w:i w:val="0"/>
          <w:color w:val="000000" w:themeColor="text1"/>
          <w:sz w:val="24"/>
          <w:szCs w:val="24"/>
        </w:rPr>
        <w:t>8 de março de 2024.</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Salete Ines Lecardelli</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Secretára Municipal de Educação, Cultura e Esportes</w:t>
      </w: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FF0000"/>
          <w:sz w:val="24"/>
          <w:szCs w:val="24"/>
        </w:rPr>
      </w:pPr>
    </w:p>
    <w:p w:rsidR="00556125" w:rsidRPr="00556125" w:rsidRDefault="00556125" w:rsidP="00556125">
      <w:pPr>
        <w:rPr>
          <w:rStyle w:val="nfase"/>
          <w:rFonts w:ascii="Times New Roman" w:hAnsi="Times New Roman" w:cs="Times New Roman"/>
          <w:b/>
          <w:i w:val="0"/>
          <w:color w:val="FF0000"/>
          <w:sz w:val="24"/>
          <w:szCs w:val="24"/>
        </w:rPr>
      </w:pPr>
    </w:p>
    <w:p w:rsidR="00556125" w:rsidRPr="00556125" w:rsidRDefault="00556125" w:rsidP="00556125">
      <w:pPr>
        <w:rPr>
          <w:rFonts w:ascii="Times New Roman" w:hAnsi="Times New Roman" w:cs="Times New Roman"/>
          <w:sz w:val="24"/>
          <w:szCs w:val="24"/>
        </w:rPr>
      </w:pPr>
    </w:p>
    <w:p w:rsidR="00556125" w:rsidRPr="00556125" w:rsidRDefault="00556125" w:rsidP="00556125">
      <w:pPr>
        <w:rPr>
          <w:rFonts w:ascii="Times New Roman" w:hAnsi="Times New Roman" w:cs="Times New Roman"/>
          <w:sz w:val="24"/>
          <w:szCs w:val="24"/>
        </w:rPr>
      </w:pPr>
    </w:p>
    <w:p w:rsidR="00556125" w:rsidRPr="00556125" w:rsidRDefault="00556125" w:rsidP="00556125">
      <w:pPr>
        <w:rPr>
          <w:rFonts w:ascii="Times New Roman" w:hAnsi="Times New Roman" w:cs="Times New Roman"/>
          <w:sz w:val="24"/>
          <w:szCs w:val="24"/>
        </w:rPr>
      </w:pPr>
    </w:p>
    <w:p w:rsidR="00556125" w:rsidRPr="00556125" w:rsidRDefault="00556125" w:rsidP="00556125">
      <w:pPr>
        <w:rPr>
          <w:rFonts w:ascii="Times New Roman" w:hAnsi="Times New Roman" w:cs="Times New Roman"/>
          <w:sz w:val="24"/>
          <w:szCs w:val="24"/>
        </w:rPr>
      </w:pPr>
    </w:p>
    <w:p w:rsidR="00556125" w:rsidRPr="00556125" w:rsidRDefault="00556125" w:rsidP="00556125">
      <w:pPr>
        <w:rPr>
          <w:rFonts w:ascii="Times New Roman" w:hAnsi="Times New Roman" w:cs="Times New Roman"/>
          <w:sz w:val="24"/>
          <w:szCs w:val="24"/>
        </w:rPr>
      </w:pPr>
    </w:p>
    <w:p w:rsidR="00556125" w:rsidRPr="00556125" w:rsidRDefault="00556125" w:rsidP="00556125">
      <w:pPr>
        <w:rPr>
          <w:rFonts w:ascii="Times New Roman" w:hAnsi="Times New Roman" w:cs="Times New Roman"/>
          <w:sz w:val="24"/>
          <w:szCs w:val="24"/>
        </w:rPr>
      </w:pPr>
    </w:p>
    <w:p w:rsidR="00556125" w:rsidRPr="00556125" w:rsidRDefault="00556125" w:rsidP="00556125">
      <w:pPr>
        <w:rPr>
          <w:rFonts w:ascii="Times New Roman" w:hAnsi="Times New Roman" w:cs="Times New Roman"/>
          <w:sz w:val="24"/>
          <w:szCs w:val="24"/>
        </w:rPr>
      </w:pPr>
      <w:r>
        <w:rPr>
          <w:rFonts w:ascii="Times New Roman" w:hAnsi="Times New Roman" w:cs="Times New Roman"/>
          <w:sz w:val="24"/>
          <w:szCs w:val="24"/>
        </w:rPr>
        <w:br w:type="page"/>
      </w:r>
    </w:p>
    <w:p w:rsidR="00556125" w:rsidRPr="00556125" w:rsidRDefault="00556125" w:rsidP="00556125">
      <w:pPr>
        <w:rPr>
          <w:rFonts w:ascii="Times New Roman" w:hAnsi="Times New Roman" w:cs="Times New Roman"/>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ANEXO II</w:t>
      </w:r>
    </w:p>
    <w:p w:rsidR="00556125" w:rsidRPr="00556125" w:rsidRDefault="00556125" w:rsidP="00556125">
      <w:pPr>
        <w:tabs>
          <w:tab w:val="left" w:pos="9639"/>
        </w:tabs>
        <w:ind w:right="-29"/>
        <w:jc w:val="center"/>
        <w:rPr>
          <w:rStyle w:val="nfase"/>
          <w:rFonts w:ascii="Times New Roman" w:hAnsi="Times New Roman" w:cs="Times New Roman"/>
          <w:b/>
          <w:i w:val="0"/>
          <w:color w:val="000000" w:themeColor="text1"/>
          <w:sz w:val="24"/>
          <w:szCs w:val="24"/>
        </w:rPr>
      </w:pPr>
    </w:p>
    <w:p w:rsidR="00556125" w:rsidRPr="00556125" w:rsidRDefault="00556125" w:rsidP="00556125">
      <w:pPr>
        <w:tabs>
          <w:tab w:val="left" w:pos="9639"/>
        </w:tabs>
        <w:ind w:right="-29"/>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TERMO DE REFERÊNCIA</w:t>
      </w:r>
    </w:p>
    <w:p w:rsidR="00556125" w:rsidRPr="00556125" w:rsidRDefault="00556125" w:rsidP="00556125">
      <w:pPr>
        <w:ind w:left="3759" w:right="3766" w:firstLine="660"/>
        <w:jc w:val="both"/>
        <w:rPr>
          <w:rStyle w:val="nfase"/>
          <w:rFonts w:ascii="Times New Roman" w:hAnsi="Times New Roman" w:cs="Times New Roman"/>
          <w:i w:val="0"/>
          <w:color w:val="000000" w:themeColor="text1"/>
          <w:sz w:val="24"/>
          <w:szCs w:val="24"/>
        </w:rPr>
      </w:pPr>
    </w:p>
    <w:p w:rsidR="00556125" w:rsidRPr="00556125" w:rsidRDefault="00556125" w:rsidP="00556125">
      <w:pPr>
        <w:ind w:left="3759" w:right="3766" w:firstLine="66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Nos termos do art. 40, § 1º, da Lei 14.133 de 2021, apresenta-se termo de referência, que consiste em documento necessário para a contratação de bens e serviços, que contém os parâmetros e elementos descritivos elencados na sequência. </w:t>
      </w:r>
    </w:p>
    <w:p w:rsidR="00556125" w:rsidRPr="00556125" w:rsidRDefault="00556125" w:rsidP="00556125">
      <w:pPr>
        <w:ind w:left="3759" w:right="3766" w:firstLine="660"/>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 - Objeto e natureza</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widowControl/>
        <w:autoSpaceDE/>
        <w:spacing w:line="276" w:lineRule="auto"/>
        <w:jc w:val="both"/>
        <w:rPr>
          <w:rFonts w:ascii="Times New Roman" w:hAnsi="Times New Roman" w:cs="Times New Roman"/>
          <w:sz w:val="24"/>
          <w:szCs w:val="24"/>
        </w:rPr>
      </w:pPr>
      <w:r w:rsidRPr="00556125">
        <w:rPr>
          <w:rStyle w:val="nfase"/>
          <w:rFonts w:ascii="Times New Roman" w:hAnsi="Times New Roman" w:cs="Times New Roman"/>
          <w:i w:val="0"/>
          <w:color w:val="000000" w:themeColor="text1"/>
          <w:sz w:val="24"/>
          <w:szCs w:val="24"/>
        </w:rPr>
        <w:t xml:space="preserve">             A presente licitação tem por objeto a modalidade de Dispensa, destinada à c</w:t>
      </w:r>
      <w:r w:rsidRPr="00556125">
        <w:rPr>
          <w:rFonts w:ascii="Times New Roman" w:hAnsi="Times New Roman" w:cs="Times New Roman"/>
          <w:color w:val="000000" w:themeColor="text1"/>
          <w:sz w:val="24"/>
          <w:szCs w:val="24"/>
        </w:rPr>
        <w:t xml:space="preserve">ompra de </w:t>
      </w:r>
      <w:r w:rsidRPr="00556125">
        <w:rPr>
          <w:rStyle w:val="nfase"/>
          <w:rFonts w:ascii="Times New Roman" w:hAnsi="Times New Roman" w:cs="Times New Roman"/>
          <w:b/>
          <w:i w:val="0"/>
          <w:color w:val="000000" w:themeColor="text1"/>
          <w:sz w:val="24"/>
          <w:szCs w:val="24"/>
        </w:rPr>
        <w:t>:</w:t>
      </w:r>
      <w:r w:rsidRPr="00556125">
        <w:rPr>
          <w:rStyle w:val="nfase"/>
          <w:rFonts w:ascii="Times New Roman" w:hAnsi="Times New Roman" w:cs="Times New Roman"/>
          <w:i w:val="0"/>
          <w:color w:val="000000" w:themeColor="text1"/>
          <w:sz w:val="24"/>
          <w:szCs w:val="24"/>
        </w:rPr>
        <w:t xml:space="preserve"> jogos ou brinquedos pedagógicos/educativos </w:t>
      </w:r>
      <w:r w:rsidRPr="00556125">
        <w:rPr>
          <w:rFonts w:ascii="Times New Roman" w:hAnsi="Times New Roman" w:cs="Times New Roman"/>
          <w:color w:val="000000" w:themeColor="text1"/>
          <w:sz w:val="24"/>
          <w:szCs w:val="24"/>
        </w:rPr>
        <w:t xml:space="preserve"> conforme as caratectristas e quantidades especeficadas a seguir</w:t>
      </w:r>
    </w:p>
    <w:p w:rsidR="00556125" w:rsidRPr="00556125" w:rsidRDefault="00556125" w:rsidP="00556125">
      <w:pPr>
        <w:widowControl/>
        <w:autoSpaceDE/>
        <w:spacing w:line="276" w:lineRule="auto"/>
        <w:jc w:val="both"/>
        <w:rPr>
          <w:rFonts w:ascii="Times New Roman" w:hAnsi="Times New Roman" w:cs="Times New Roman"/>
          <w:color w:val="000000" w:themeColor="text1"/>
          <w:sz w:val="24"/>
          <w:szCs w:val="24"/>
        </w:rPr>
      </w:pPr>
    </w:p>
    <w:p w:rsidR="00556125" w:rsidRPr="00556125" w:rsidRDefault="00556125" w:rsidP="00556125">
      <w:pPr>
        <w:spacing w:line="276" w:lineRule="auto"/>
        <w:ind w:right="-1"/>
        <w:jc w:val="both"/>
        <w:rPr>
          <w:rStyle w:val="nfase"/>
          <w:rFonts w:ascii="Times New Roman" w:hAnsi="Times New Roman" w:cs="Times New Roman"/>
          <w:b/>
          <w:i w:val="0"/>
          <w:sz w:val="24"/>
          <w:szCs w:val="24"/>
        </w:rPr>
      </w:pPr>
      <w:r w:rsidRPr="00556125">
        <w:rPr>
          <w:rStyle w:val="nfase"/>
          <w:rFonts w:ascii="Times New Roman" w:hAnsi="Times New Roman" w:cs="Times New Roman"/>
          <w:b/>
          <w:i w:val="0"/>
          <w:color w:val="000000" w:themeColor="text1"/>
          <w:sz w:val="24"/>
          <w:szCs w:val="24"/>
        </w:rPr>
        <w:t>II – Quantitativos</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Os item encontra-se devidamente quantificado e especificado no quadro abaixo. Em caso de divergência existente entre a especificação do item que compõem o objeto descrito no site do Portal de Compras Públicas e a especificação constante deste Termo, prevalecerão as últimas.</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546"/>
        <w:gridCol w:w="4635"/>
        <w:gridCol w:w="1134"/>
        <w:gridCol w:w="1275"/>
      </w:tblGrid>
      <w:tr w:rsidR="00556125" w:rsidRPr="00556125" w:rsidTr="00AF3617">
        <w:trPr>
          <w:trHeight w:val="397"/>
        </w:trPr>
        <w:tc>
          <w:tcPr>
            <w:tcW w:w="742"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spacing w:line="276" w:lineRule="auto"/>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ITEM</w:t>
            </w:r>
          </w:p>
        </w:tc>
        <w:tc>
          <w:tcPr>
            <w:tcW w:w="742"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spacing w:line="276" w:lineRule="auto"/>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QNT.</w:t>
            </w:r>
          </w:p>
        </w:tc>
        <w:tc>
          <w:tcPr>
            <w:tcW w:w="546"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spacing w:line="276" w:lineRule="auto"/>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UN</w:t>
            </w:r>
          </w:p>
        </w:tc>
        <w:tc>
          <w:tcPr>
            <w:tcW w:w="4633"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spacing w:line="276" w:lineRule="auto"/>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DESCRIÇÃO</w:t>
            </w:r>
          </w:p>
        </w:tc>
        <w:tc>
          <w:tcPr>
            <w:tcW w:w="1134"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spacing w:line="276" w:lineRule="auto"/>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VALOR UNIT.</w:t>
            </w:r>
          </w:p>
        </w:tc>
        <w:tc>
          <w:tcPr>
            <w:tcW w:w="1275"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spacing w:line="276" w:lineRule="auto"/>
              <w:jc w:val="center"/>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VALOR TOTAL</w:t>
            </w:r>
          </w:p>
        </w:tc>
      </w:tr>
      <w:tr w:rsidR="00556125" w:rsidRPr="00556125" w:rsidTr="00AF3617">
        <w:trPr>
          <w:trHeight w:val="397"/>
        </w:trPr>
        <w:tc>
          <w:tcPr>
            <w:tcW w:w="742"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01</w:t>
            </w:r>
          </w:p>
        </w:tc>
        <w:tc>
          <w:tcPr>
            <w:tcW w:w="742"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32</w:t>
            </w:r>
          </w:p>
        </w:tc>
        <w:tc>
          <w:tcPr>
            <w:tcW w:w="546"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Cx</w:t>
            </w:r>
          </w:p>
        </w:tc>
        <w:tc>
          <w:tcPr>
            <w:tcW w:w="4633" w:type="dxa"/>
            <w:tcBorders>
              <w:top w:val="single" w:sz="4" w:space="0" w:color="000000"/>
              <w:left w:val="single" w:sz="4" w:space="0" w:color="000000"/>
              <w:bottom w:val="single" w:sz="4" w:space="0" w:color="000000"/>
              <w:right w:val="single" w:sz="4" w:space="0" w:color="000000"/>
            </w:tcBorders>
            <w:hideMark/>
          </w:tcPr>
          <w:p w:rsidR="00556125" w:rsidRPr="00556125" w:rsidRDefault="00556125" w:rsidP="00AF3617">
            <w:pPr>
              <w:jc w:val="both"/>
              <w:rPr>
                <w:rStyle w:val="nfase"/>
                <w:rFonts w:ascii="Times New Roman" w:hAnsi="Times New Roman" w:cs="Times New Roman"/>
                <w:i w:val="0"/>
                <w:iCs w:val="0"/>
                <w:color w:val="000000" w:themeColor="text1"/>
                <w:sz w:val="24"/>
                <w:szCs w:val="24"/>
              </w:rPr>
            </w:pPr>
            <w:r w:rsidRPr="00556125">
              <w:rPr>
                <w:rFonts w:ascii="Times New Roman" w:hAnsi="Times New Roman" w:cs="Times New Roman"/>
                <w:color w:val="000000" w:themeColor="text1"/>
                <w:sz w:val="24"/>
                <w:szCs w:val="24"/>
              </w:rPr>
              <w:t>Caixa contendo 3 tabuleiros(dama-ludo e trilha), 16 peões para o jogo de ludo, 1 dado para o jogo de ludo, 42 peças para o jogo de damas e trilha. Tamanho da embalagem 23,5Cm de altura X 4cm X 36Cm de largura. Idade a partir de 6 anos.</w:t>
            </w:r>
          </w:p>
        </w:tc>
        <w:tc>
          <w:tcPr>
            <w:tcW w:w="1134"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spacing w:line="276" w:lineRule="auto"/>
              <w:jc w:val="center"/>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center"/>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31,50</w:t>
            </w:r>
          </w:p>
        </w:tc>
        <w:tc>
          <w:tcPr>
            <w:tcW w:w="1275" w:type="dxa"/>
            <w:tcBorders>
              <w:top w:val="single" w:sz="4" w:space="0" w:color="000000"/>
              <w:left w:val="single" w:sz="4" w:space="0" w:color="000000"/>
              <w:bottom w:val="single" w:sz="4" w:space="0" w:color="000000"/>
              <w:right w:val="single" w:sz="4" w:space="0" w:color="000000"/>
            </w:tcBorders>
          </w:tcPr>
          <w:p w:rsidR="00556125" w:rsidRPr="00556125" w:rsidRDefault="00556125" w:rsidP="00AF3617">
            <w:pPr>
              <w:spacing w:line="276" w:lineRule="auto"/>
              <w:jc w:val="center"/>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center"/>
              <w:rPr>
                <w:rStyle w:val="nfase"/>
                <w:rFonts w:ascii="Times New Roman" w:hAnsi="Times New Roman" w:cs="Times New Roman"/>
                <w:i w:val="0"/>
                <w:color w:val="000000" w:themeColor="text1"/>
                <w:sz w:val="24"/>
                <w:szCs w:val="24"/>
              </w:rPr>
            </w:pPr>
          </w:p>
          <w:p w:rsidR="00556125" w:rsidRPr="00556125" w:rsidRDefault="00556125" w:rsidP="00AF3617">
            <w:pPr>
              <w:spacing w:line="276" w:lineRule="auto"/>
              <w:jc w:val="center"/>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1.008,00</w:t>
            </w:r>
          </w:p>
        </w:tc>
      </w:tr>
    </w:tbl>
    <w:p w:rsidR="00556125" w:rsidRPr="00556125" w:rsidRDefault="00556125" w:rsidP="00556125">
      <w:pPr>
        <w:pStyle w:val="Corpodetexto"/>
        <w:ind w:left="0"/>
        <w:jc w:val="both"/>
        <w:rPr>
          <w:rStyle w:val="nfase"/>
          <w:rFonts w:ascii="Times New Roman" w:hAnsi="Times New Roman" w:cs="Times New Roman"/>
          <w:i w:val="0"/>
          <w:color w:val="FF0000"/>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III - O prazo do contrato e a possibilidade de prorrogação</w:t>
      </w:r>
    </w:p>
    <w:p w:rsidR="00556125" w:rsidRPr="00556125" w:rsidRDefault="00556125" w:rsidP="00556125">
      <w:pPr>
        <w:ind w:right="-1"/>
        <w:jc w:val="both"/>
        <w:rPr>
          <w:rStyle w:val="nfase"/>
          <w:rFonts w:ascii="Times New Roman" w:hAnsi="Times New Roman" w:cs="Times New Roman"/>
          <w:i w:val="0"/>
          <w:color w:val="FF0000"/>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FF0000"/>
          <w:sz w:val="24"/>
          <w:szCs w:val="24"/>
        </w:rPr>
        <w:t xml:space="preserve">       </w:t>
      </w:r>
      <w:r w:rsidRPr="00556125">
        <w:rPr>
          <w:rStyle w:val="nfase"/>
          <w:rFonts w:ascii="Times New Roman" w:hAnsi="Times New Roman" w:cs="Times New Roman"/>
          <w:i w:val="0"/>
          <w:color w:val="000000" w:themeColor="text1"/>
          <w:sz w:val="24"/>
          <w:szCs w:val="24"/>
        </w:rPr>
        <w:t>O prazo de vigência do contrato será a té a data de 30 de abril de 2024.</w:t>
      </w:r>
    </w:p>
    <w:p w:rsidR="00556125" w:rsidRPr="00556125" w:rsidRDefault="00556125" w:rsidP="00556125">
      <w:pPr>
        <w:pStyle w:val="Corpodetexto"/>
        <w:spacing w:line="276" w:lineRule="auto"/>
        <w:ind w:left="0" w:right="267"/>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IV - Fundamento da contratação</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contratação de empresa para fornecimento do objeto licitado está fundamentada no Estudo Técnico Preliminar (Anexo I).</w:t>
      </w:r>
    </w:p>
    <w:p w:rsidR="00556125" w:rsidRPr="00556125" w:rsidRDefault="00556125" w:rsidP="00556125">
      <w:pPr>
        <w:pStyle w:val="Corpodetexto"/>
        <w:spacing w:line="276" w:lineRule="auto"/>
        <w:ind w:right="268"/>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 - Descrição da solução </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modalidade de Dispensa para aquisição de  jogos  ou brinquedos pedagógicos/educativos se  mostra mais vantajosa, na medida em que, ao aproveitar oportunidades de economia de escala, a administração pública pode obter melhores preços junto ao mercado, reduzindo seus custos em detrimento do atendimento de suas divercificadas demandas.</w:t>
      </w: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VI - Requisitos da contratação</w:t>
      </w:r>
    </w:p>
    <w:p w:rsidR="00556125" w:rsidRPr="00556125" w:rsidRDefault="00556125" w:rsidP="00556125">
      <w:pPr>
        <w:pStyle w:val="Corpodetexto"/>
        <w:spacing w:before="9"/>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Trata-se de aquisição de jogos ou brinquedos de cunho pedagógico/educativos, mediante realização de Processo Licitatório, na modalidade de Dispensa. Os serviços deverão estar em acordo com a Legislação vigente, com as Normas de Segurança do trabalho e Prevenção de acidentes e dentro dos Padrões de qualidade e Normas Técnicas previstos pela ABNT.</w:t>
      </w: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Contratada deve cumprir todas as obrigações constantes no Edital, seus anexos e sua proposta, assumindo como exclusivamente seus os riscos e as despesas decorrentes da boa e perfeita execução do objeto, e deverá ainda:</w:t>
      </w:r>
    </w:p>
    <w:p w:rsidR="00556125" w:rsidRPr="00556125" w:rsidRDefault="00556125" w:rsidP="00556125">
      <w:pPr>
        <w:pStyle w:val="PargrafodaLista"/>
        <w:numPr>
          <w:ilvl w:val="0"/>
          <w:numId w:val="7"/>
        </w:numPr>
        <w:spacing w:line="276" w:lineRule="auto"/>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Responsabilizar-se pela entrega do produto,  no endereço da Secretaria Municipal de Educação, Cultura e Esportes, em estrita observância das especificações do Edital e da proposta, acompanhado da respectiva nota fiscal constando detalhadamente as indicações da marca, fabricante, modelo, tipo, procedência e prazo de garantia;</w:t>
      </w:r>
    </w:p>
    <w:p w:rsidR="00556125" w:rsidRPr="00556125" w:rsidRDefault="00556125" w:rsidP="00556125">
      <w:pPr>
        <w:pStyle w:val="PargrafodaLista"/>
        <w:numPr>
          <w:ilvl w:val="0"/>
          <w:numId w:val="7"/>
        </w:numPr>
        <w:tabs>
          <w:tab w:val="left" w:pos="1114"/>
        </w:tabs>
        <w:spacing w:line="276" w:lineRule="auto"/>
        <w:ind w:right="266"/>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Responsabilizar-se, pel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Responder integralmente pelas obrigações contratuais, nos termos do art. 70 do Código de Processo Civil, no caso de, em qualquer hipótese, empregados da CONTRATADA intentarem reclamações trabalhistas contra a CONTRATANTE;</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Cumprir com as determinações estabelecidas pelo Ministério do Trabalho, relativas à segurança e medicina do trabalho;</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Obrigar-se pela seleção, treinamento, habilitação, contratação, registro profissional de pessoal necessário, bem como pelo cumprimento das formalidades exigidas pelas Leis Trabalhistas, Sociais e Previdenciárias;</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Responsabilizar-se por qualquer acidente do qual possam ser vítimas seus empregados e terceiros, no desempenho dos serviços objeto do presente Contrato;</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Manter, na direção dos serviços, representante ou preposto capacitado e idôneo que a represente, integralmente, em todos os seus atos;</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Recolher o ISSQN devido;</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CONTRATADA deverá apresentar a CND Federal, o CRF do FGTS e a CNDT da Justiça do Trabalho, juntamente com a Nota Fiscal;</w:t>
      </w:r>
    </w:p>
    <w:p w:rsidR="00556125" w:rsidRPr="00556125" w:rsidRDefault="00556125" w:rsidP="00556125">
      <w:pPr>
        <w:pStyle w:val="PargrafodaLista"/>
        <w:numPr>
          <w:ilvl w:val="0"/>
          <w:numId w:val="7"/>
        </w:numPr>
        <w:tabs>
          <w:tab w:val="left" w:pos="1114"/>
        </w:tabs>
        <w:spacing w:line="276" w:lineRule="auto"/>
        <w:ind w:right="270"/>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Arcar com todos os custos com a entrega/mobilização/desmobilização do objeto, bem como demais custos.</w:t>
      </w:r>
    </w:p>
    <w:p w:rsidR="00556125" w:rsidRPr="00556125" w:rsidRDefault="00556125" w:rsidP="00556125">
      <w:pPr>
        <w:pStyle w:val="Corpodetexto"/>
        <w:tabs>
          <w:tab w:val="left" w:pos="992"/>
        </w:tabs>
        <w:spacing w:before="1"/>
        <w:ind w:left="0"/>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VII - Modelo de execução do objeto</w:t>
      </w:r>
    </w:p>
    <w:p w:rsidR="00556125" w:rsidRPr="00556125" w:rsidRDefault="00556125" w:rsidP="00556125">
      <w:pPr>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ind w:firstLine="720"/>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A entrega será realizada no mês de abril, ainda sem data definida, quando do lançamento da Coletânea da Biblioteca do Pequeno Leitor, XIV Edição. O lançamento irá  fazer parte da Programação das Comemorações do 61º Aniversário de Emancipação Politico-Administrativa do Municipio a ser comemorada de 1º a 7 de abril/2024.</w:t>
      </w:r>
    </w:p>
    <w:p w:rsidR="00556125" w:rsidRPr="00556125" w:rsidRDefault="00556125" w:rsidP="00556125">
      <w:pPr>
        <w:spacing w:line="276" w:lineRule="auto"/>
        <w:ind w:firstLine="720"/>
        <w:jc w:val="both"/>
        <w:rPr>
          <w:rStyle w:val="nfase"/>
          <w:rFonts w:ascii="Times New Roman" w:eastAsia="Times New Roman" w:hAnsi="Times New Roman" w:cs="Times New Roman"/>
          <w:i w:val="0"/>
          <w:iCs w:val="0"/>
          <w:color w:val="000000" w:themeColor="text1"/>
          <w:sz w:val="24"/>
          <w:szCs w:val="24"/>
          <w:lang w:val="pt-BR" w:eastAsia="pt-BR"/>
        </w:rPr>
      </w:pPr>
      <w:r w:rsidRPr="00556125">
        <w:rPr>
          <w:rStyle w:val="nfase"/>
          <w:rFonts w:ascii="Times New Roman" w:hAnsi="Times New Roman" w:cs="Times New Roman"/>
          <w:i w:val="0"/>
          <w:color w:val="000000" w:themeColor="text1"/>
          <w:sz w:val="24"/>
          <w:szCs w:val="24"/>
        </w:rPr>
        <w:t>A quantidade de produtos estimados na planilha do item coluna II deste termo é meramente estimativa, sendo assim, o município não se obriga a utilizar a quantidade total licitada.</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w:t>
      </w: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VIII - Modelo de gestão do contrato</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 gestor dos contratos do Município também foi previamente definido por meio da portaria nº 117/2024 e é servidor atuante do setor de compras, conhecedor das possíveis intercorrências contratuais e dos caminhos legais para solucioná-las.   </w:t>
      </w: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Os dois profissionais cuidarão diretamente do cumprimento dos termos previstos no edital e nos anexos. </w:t>
      </w:r>
    </w:p>
    <w:p w:rsidR="00556125" w:rsidRPr="00556125" w:rsidRDefault="00556125" w:rsidP="00556125">
      <w:pPr>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IX - Critérios de medição e de pagamento</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Os pagamentos serão efetuados em até 30 (trinta) dias após a certificação da Nota Fiscal, devidamente atestada pelos servidores responsáveis pelo recebimento, creditados em favor da CONTRATADA por meio de depósito Bancário em conta-corrente indicada na proposta, contendo o nome do banco, agência, localidade e número da conta-corrente em que deverá ser efetivado o crédito.</w:t>
      </w:r>
    </w:p>
    <w:p w:rsidR="00556125" w:rsidRPr="00556125" w:rsidRDefault="00556125" w:rsidP="00556125">
      <w:pPr>
        <w:pStyle w:val="Corpodetexto"/>
        <w:ind w:left="982" w:right="267"/>
        <w:jc w:val="both"/>
        <w:rPr>
          <w:rStyle w:val="nfase"/>
          <w:rFonts w:ascii="Times New Roman" w:hAnsi="Times New Roman" w:cs="Times New Roman"/>
          <w:i w:val="0"/>
          <w:color w:val="000000" w:themeColor="text1"/>
          <w:sz w:val="24"/>
          <w:szCs w:val="24"/>
        </w:rPr>
      </w:pPr>
    </w:p>
    <w:p w:rsidR="00556125" w:rsidRPr="00556125" w:rsidRDefault="00556125" w:rsidP="00556125">
      <w:pPr>
        <w:pStyle w:val="PargrafodaLista"/>
        <w:ind w:left="0" w:right="-1"/>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 - Forma e critérios de seleção do fornecedor</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forma de contratação será selecionado mediante concorrência  eletrônica, considerando como metodologia aplicada o valor de referência aferido por meio de menor preço, considerando o valor global da contratação.</w:t>
      </w:r>
    </w:p>
    <w:p w:rsidR="00556125" w:rsidRPr="00556125" w:rsidRDefault="00556125" w:rsidP="00556125">
      <w:pPr>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 - Estimativas do valor da contratação</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Estima-se para a contratação almejada o valor total de R$ 1.008,00 (Um mil e oito reais).</w:t>
      </w:r>
    </w:p>
    <w:p w:rsidR="00556125" w:rsidRPr="00556125" w:rsidRDefault="00556125" w:rsidP="00556125">
      <w:pPr>
        <w:pStyle w:val="Corpodetexto"/>
        <w:spacing w:line="276" w:lineRule="auto"/>
        <w:ind w:right="267"/>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XII - Adequação orçamentária</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O pagamentos  a ser efetuado em decorrência da compra objeto desta licitação ocorrerá por conta do seguinte recurso orçamentário: Recurso próprio da  Secretaria de Educação, Cultura e Esportes –  Dotação 64.</w:t>
      </w:r>
    </w:p>
    <w:p w:rsidR="00556125" w:rsidRPr="00556125" w:rsidRDefault="00556125" w:rsidP="00556125">
      <w:pPr>
        <w:pStyle w:val="Corpodetexto"/>
        <w:ind w:left="0" w:right="267"/>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XIII - Especificação do produto</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ind w:firstLine="720"/>
        <w:jc w:val="both"/>
        <w:rPr>
          <w:rFonts w:ascii="Times New Roman" w:hAnsi="Times New Roman" w:cs="Times New Roman"/>
          <w:sz w:val="24"/>
          <w:szCs w:val="24"/>
        </w:rPr>
      </w:pPr>
      <w:r w:rsidRPr="00556125">
        <w:rPr>
          <w:rFonts w:ascii="Times New Roman" w:hAnsi="Times New Roman" w:cs="Times New Roman"/>
          <w:sz w:val="24"/>
          <w:szCs w:val="24"/>
        </w:rPr>
        <w:t>Caixa contendo 3 tabuleiros(dama-ludo e trilha), 16 peões para o jogo de ludo, 1 dado para o jogo de ludo, 42 peças para o jogo de damas e trilha. Tamanho da embalagem 23,5Cm de altura X 4cm X 36Cm de largura. Idade a partir de 6 anos.</w:t>
      </w:r>
    </w:p>
    <w:p w:rsidR="00556125" w:rsidRPr="00556125" w:rsidRDefault="00556125" w:rsidP="00556125">
      <w:pPr>
        <w:pStyle w:val="Corpodetexto"/>
        <w:spacing w:line="276" w:lineRule="auto"/>
        <w:ind w:right="267"/>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XIV - Local de entrega e regras para recebimentos provisório e definitivo</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entrega dos jogos e brinquedos de cunho pedagógico/educativo  deverá ser executada na Secretaria Municipal de Educação, Cultutra e Esportes, no Departamento Municipal de Cultura.</w:t>
      </w:r>
    </w:p>
    <w:p w:rsidR="00556125" w:rsidRPr="00556125" w:rsidRDefault="00556125" w:rsidP="00556125">
      <w:pPr>
        <w:pStyle w:val="Corpodetexto"/>
        <w:spacing w:line="276" w:lineRule="auto"/>
        <w:ind w:right="267"/>
        <w:jc w:val="both"/>
        <w:rPr>
          <w:rStyle w:val="nfase"/>
          <w:rFonts w:ascii="Times New Roman" w:hAnsi="Times New Roman" w:cs="Times New Roman"/>
          <w:i w:val="0"/>
          <w:color w:val="000000" w:themeColor="text1"/>
          <w:sz w:val="24"/>
          <w:szCs w:val="24"/>
        </w:rPr>
      </w:pPr>
    </w:p>
    <w:p w:rsidR="00556125" w:rsidRPr="00556125" w:rsidRDefault="00556125" w:rsidP="00556125">
      <w:pPr>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lastRenderedPageBreak/>
        <w:t>XV - Garantia e condições de manutenção e assistência técnica</w:t>
      </w:r>
    </w:p>
    <w:p w:rsidR="00556125" w:rsidRPr="00556125" w:rsidRDefault="00556125" w:rsidP="00556125">
      <w:pPr>
        <w:pStyle w:val="Corpodetexto"/>
        <w:spacing w:before="4"/>
        <w:ind w:left="0"/>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276" w:lineRule="auto"/>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A contratante poderá reclamar de defeitos ou vícios no objeto recebido no prazo de 10 (dez)  dias contados da entrega ou retirada do produto. Ainda, a contratada se responsabiliza pelos danos que venha a causar ao poder público ou a terceiros durante a execução do contrato.</w:t>
      </w:r>
    </w:p>
    <w:p w:rsidR="00556125" w:rsidRPr="00556125" w:rsidRDefault="00556125" w:rsidP="00556125">
      <w:pPr>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 </w:t>
      </w:r>
    </w:p>
    <w:p w:rsidR="00556125" w:rsidRPr="00556125" w:rsidRDefault="00556125" w:rsidP="00556125">
      <w:pPr>
        <w:pStyle w:val="Corpodetexto"/>
        <w:spacing w:line="276" w:lineRule="auto"/>
        <w:ind w:right="267"/>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360" w:lineRule="auto"/>
        <w:ind w:right="-1"/>
        <w:jc w:val="both"/>
        <w:rPr>
          <w:rStyle w:val="nfase"/>
          <w:rFonts w:ascii="Times New Roman" w:hAnsi="Times New Roman" w:cs="Times New Roman"/>
          <w:i w:val="0"/>
          <w:color w:val="000000" w:themeColor="text1"/>
          <w:sz w:val="24"/>
          <w:szCs w:val="24"/>
        </w:rPr>
      </w:pPr>
      <w:r w:rsidRPr="00556125">
        <w:rPr>
          <w:rStyle w:val="nfase"/>
          <w:rFonts w:ascii="Times New Roman" w:hAnsi="Times New Roman" w:cs="Times New Roman"/>
          <w:i w:val="0"/>
          <w:color w:val="000000" w:themeColor="text1"/>
          <w:sz w:val="24"/>
          <w:szCs w:val="24"/>
        </w:rPr>
        <w:t xml:space="preserve">Ipumirim, </w:t>
      </w:r>
      <w:r>
        <w:rPr>
          <w:rStyle w:val="nfase"/>
          <w:rFonts w:ascii="Times New Roman" w:hAnsi="Times New Roman" w:cs="Times New Roman"/>
          <w:i w:val="0"/>
          <w:color w:val="000000" w:themeColor="text1"/>
          <w:sz w:val="24"/>
          <w:szCs w:val="24"/>
        </w:rPr>
        <w:t>1</w:t>
      </w:r>
      <w:r w:rsidRPr="00556125">
        <w:rPr>
          <w:rStyle w:val="nfase"/>
          <w:rFonts w:ascii="Times New Roman" w:hAnsi="Times New Roman" w:cs="Times New Roman"/>
          <w:i w:val="0"/>
          <w:color w:val="000000" w:themeColor="text1"/>
          <w:sz w:val="24"/>
          <w:szCs w:val="24"/>
        </w:rPr>
        <w:t>8 de março de 2024.</w:t>
      </w:r>
    </w:p>
    <w:p w:rsidR="00556125" w:rsidRPr="00556125" w:rsidRDefault="00556125" w:rsidP="00556125">
      <w:pPr>
        <w:spacing w:line="360" w:lineRule="auto"/>
        <w:ind w:right="-1"/>
        <w:jc w:val="both"/>
        <w:rPr>
          <w:rStyle w:val="nfase"/>
          <w:rFonts w:ascii="Times New Roman" w:hAnsi="Times New Roman" w:cs="Times New Roman"/>
          <w:i w:val="0"/>
          <w:color w:val="000000" w:themeColor="text1"/>
          <w:sz w:val="24"/>
          <w:szCs w:val="24"/>
        </w:rPr>
      </w:pPr>
    </w:p>
    <w:p w:rsidR="00556125" w:rsidRPr="00556125" w:rsidRDefault="00556125" w:rsidP="00556125">
      <w:pPr>
        <w:spacing w:line="360" w:lineRule="auto"/>
        <w:ind w:right="-1"/>
        <w:jc w:val="both"/>
        <w:rPr>
          <w:rStyle w:val="nfase"/>
          <w:rFonts w:ascii="Times New Roman" w:hAnsi="Times New Roman" w:cs="Times New Roman"/>
          <w:b/>
          <w:i w:val="0"/>
          <w:color w:val="000000" w:themeColor="text1"/>
          <w:sz w:val="24"/>
          <w:szCs w:val="24"/>
        </w:rPr>
      </w:pPr>
      <w:r w:rsidRPr="00556125">
        <w:rPr>
          <w:rStyle w:val="nfase"/>
          <w:rFonts w:ascii="Times New Roman" w:hAnsi="Times New Roman" w:cs="Times New Roman"/>
          <w:b/>
          <w:i w:val="0"/>
          <w:color w:val="000000" w:themeColor="text1"/>
          <w:sz w:val="24"/>
          <w:szCs w:val="24"/>
        </w:rPr>
        <w:t>Salete Inês Lecardelli</w:t>
      </w:r>
    </w:p>
    <w:p w:rsidR="00556125" w:rsidRPr="00556125" w:rsidRDefault="00556125" w:rsidP="00556125">
      <w:pPr>
        <w:rPr>
          <w:rFonts w:ascii="Times New Roman" w:hAnsi="Times New Roman" w:cs="Times New Roman"/>
          <w:sz w:val="24"/>
          <w:szCs w:val="24"/>
        </w:rPr>
      </w:pPr>
      <w:r w:rsidRPr="00556125">
        <w:rPr>
          <w:rStyle w:val="nfase"/>
          <w:rFonts w:ascii="Times New Roman" w:hAnsi="Times New Roman" w:cs="Times New Roman"/>
          <w:b/>
          <w:i w:val="0"/>
          <w:color w:val="000000" w:themeColor="text1"/>
          <w:sz w:val="24"/>
          <w:szCs w:val="24"/>
        </w:rPr>
        <w:t>Secretária Municipal de Educação, Cultura e Esport</w:t>
      </w:r>
    </w:p>
    <w:p w:rsidR="00F634D8" w:rsidRPr="00556125" w:rsidRDefault="00F634D8" w:rsidP="00556125">
      <w:pPr>
        <w:jc w:val="center"/>
        <w:rPr>
          <w:rStyle w:val="nfase"/>
          <w:b/>
          <w:i w:val="0"/>
        </w:rPr>
      </w:pPr>
    </w:p>
    <w:sectPr w:rsidR="00F634D8" w:rsidRPr="00556125" w:rsidSect="002E6623">
      <w:headerReference w:type="default" r:id="rId8"/>
      <w:pgSz w:w="11910" w:h="16840"/>
      <w:pgMar w:top="1940" w:right="860" w:bottom="851" w:left="1440" w:header="227" w:footer="113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D4" w:rsidRDefault="00BF70D4" w:rsidP="00571C38">
      <w:r>
        <w:separator/>
      </w:r>
    </w:p>
  </w:endnote>
  <w:endnote w:type="continuationSeparator" w:id="1">
    <w:p w:rsidR="00BF70D4" w:rsidRDefault="00BF70D4" w:rsidP="0057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D4" w:rsidRDefault="00BF70D4" w:rsidP="00571C38">
      <w:r>
        <w:separator/>
      </w:r>
    </w:p>
  </w:footnote>
  <w:footnote w:type="continuationSeparator" w:id="1">
    <w:p w:rsidR="00BF70D4" w:rsidRDefault="00BF70D4" w:rsidP="0057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D4" w:rsidRDefault="00BF70D4" w:rsidP="002E6623">
    <w:pPr>
      <w:pStyle w:val="Cabealho"/>
      <w:tabs>
        <w:tab w:val="left" w:pos="8100"/>
      </w:tabs>
      <w:ind w:left="1701"/>
      <w:rPr>
        <w:rFonts w:ascii="Arial" w:hAnsi="Arial" w:cs="Arial"/>
        <w:b/>
        <w:bCs/>
        <w:color w:val="000000"/>
        <w:sz w:val="32"/>
        <w:szCs w:val="32"/>
      </w:rPr>
    </w:pPr>
    <w:r w:rsidRPr="00BB3312">
      <w:rPr>
        <w:noProof/>
      </w:rPr>
      <w:pict>
        <v:shapetype id="_x0000_t202" coordsize="21600,21600" o:spt="202" path="m,l,21600r21600,l21600,xe">
          <v:stroke joinstyle="miter"/>
          <v:path gradientshapeok="t" o:connecttype="rect"/>
        </v:shapetype>
        <v:shape id="_x0000_s1025" type="#_x0000_t202" style="position:absolute;left:0;text-align:left;margin-left:0;margin-top:2.3pt;width:78.3pt;height:76.6pt;z-index:251660288;mso-wrap-style:none">
          <v:textbox style="mso-next-textbox:#_x0000_s1025;mso-fit-shape-to-text:t">
            <w:txbxContent>
              <w:p w:rsidR="00BF70D4" w:rsidRDefault="00BF70D4" w:rsidP="002E6623">
                <w:r>
                  <w:rPr>
                    <w:noProof/>
                    <w:lang w:val="pt-BR" w:eastAsia="pt-BR"/>
                  </w:rPr>
                  <w:drawing>
                    <wp:inline distT="0" distB="0" distL="0" distR="0">
                      <wp:extent cx="800100" cy="866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866775"/>
                              </a:xfrm>
                              <a:prstGeom prst="rect">
                                <a:avLst/>
                              </a:prstGeom>
                              <a:noFill/>
                              <a:ln w="9525">
                                <a:noFill/>
                                <a:miter lim="800000"/>
                                <a:headEnd/>
                                <a:tailEnd/>
                              </a:ln>
                            </pic:spPr>
                          </pic:pic>
                        </a:graphicData>
                      </a:graphic>
                    </wp:inline>
                  </w:drawing>
                </w:r>
              </w:p>
            </w:txbxContent>
          </v:textbox>
        </v:shape>
      </w:pict>
    </w:r>
    <w:r>
      <w:rPr>
        <w:rFonts w:ascii="Arial" w:hAnsi="Arial" w:cs="Arial"/>
        <w:b/>
        <w:bCs/>
        <w:color w:val="000000"/>
        <w:sz w:val="32"/>
        <w:szCs w:val="32"/>
      </w:rPr>
      <w:t>ESTADO DE SANTA CATARINA</w:t>
    </w:r>
  </w:p>
  <w:p w:rsidR="00BF70D4" w:rsidRDefault="00BF70D4" w:rsidP="002E6623">
    <w:pPr>
      <w:pStyle w:val="Cabealho"/>
      <w:tabs>
        <w:tab w:val="left" w:pos="8100"/>
      </w:tabs>
      <w:ind w:left="1701"/>
      <w:rPr>
        <w:b/>
        <w:bCs/>
        <w:sz w:val="32"/>
        <w:szCs w:val="32"/>
      </w:rPr>
    </w:pPr>
    <w:r>
      <w:rPr>
        <w:rFonts w:ascii="Arial" w:hAnsi="Arial" w:cs="Arial"/>
        <w:b/>
        <w:bCs/>
        <w:color w:val="000000"/>
        <w:sz w:val="32"/>
        <w:szCs w:val="32"/>
      </w:rPr>
      <w:t>PREFEITURA MUNICIPAL DE IPUMIRIM</w:t>
    </w:r>
    <w:r>
      <w:rPr>
        <w:b/>
        <w:bCs/>
        <w:sz w:val="32"/>
        <w:szCs w:val="32"/>
      </w:rPr>
      <w:tab/>
    </w:r>
  </w:p>
  <w:p w:rsidR="00BF70D4" w:rsidRPr="002E6623" w:rsidRDefault="00BF70D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4CF"/>
    <w:multiLevelType w:val="hybridMultilevel"/>
    <w:tmpl w:val="6E287444"/>
    <w:lvl w:ilvl="0" w:tplc="B01A521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8A7B7E"/>
    <w:multiLevelType w:val="multilevel"/>
    <w:tmpl w:val="AA8662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6433548"/>
    <w:multiLevelType w:val="hybridMultilevel"/>
    <w:tmpl w:val="8CBA2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886CCD"/>
    <w:multiLevelType w:val="hybridMultilevel"/>
    <w:tmpl w:val="9FEEE7A8"/>
    <w:lvl w:ilvl="0" w:tplc="C7D820C2">
      <w:start w:val="1"/>
      <w:numFmt w:val="decimal"/>
      <w:lvlText w:val="%1."/>
      <w:lvlJc w:val="left"/>
      <w:pPr>
        <w:ind w:left="689" w:hanging="428"/>
      </w:pPr>
      <w:rPr>
        <w:rFonts w:ascii="Arial" w:eastAsia="Arial" w:hAnsi="Arial" w:cs="Arial" w:hint="default"/>
        <w:b/>
        <w:bCs/>
        <w:spacing w:val="-1"/>
        <w:w w:val="82"/>
        <w:sz w:val="21"/>
        <w:szCs w:val="21"/>
        <w:lang w:val="pt-PT" w:eastAsia="en-US" w:bidi="ar-SA"/>
      </w:rPr>
    </w:lvl>
    <w:lvl w:ilvl="1" w:tplc="FB044ABE">
      <w:numFmt w:val="bullet"/>
      <w:lvlText w:val=""/>
      <w:lvlJc w:val="left"/>
      <w:pPr>
        <w:ind w:left="1114" w:hanging="360"/>
      </w:pPr>
      <w:rPr>
        <w:rFonts w:ascii="Wingdings" w:eastAsia="Wingdings" w:hAnsi="Wingdings" w:cs="Wingdings" w:hint="default"/>
        <w:w w:val="100"/>
        <w:sz w:val="21"/>
        <w:szCs w:val="21"/>
        <w:lang w:val="pt-PT" w:eastAsia="en-US" w:bidi="ar-SA"/>
      </w:rPr>
    </w:lvl>
    <w:lvl w:ilvl="2" w:tplc="C4E86B22">
      <w:numFmt w:val="bullet"/>
      <w:lvlText w:val="•"/>
      <w:lvlJc w:val="left"/>
      <w:pPr>
        <w:ind w:left="2062" w:hanging="360"/>
      </w:pPr>
      <w:rPr>
        <w:rFonts w:hint="default"/>
        <w:lang w:val="pt-PT" w:eastAsia="en-US" w:bidi="ar-SA"/>
      </w:rPr>
    </w:lvl>
    <w:lvl w:ilvl="3" w:tplc="81C84564">
      <w:numFmt w:val="bullet"/>
      <w:lvlText w:val="•"/>
      <w:lvlJc w:val="left"/>
      <w:pPr>
        <w:ind w:left="3005" w:hanging="360"/>
      </w:pPr>
      <w:rPr>
        <w:rFonts w:hint="default"/>
        <w:lang w:val="pt-PT" w:eastAsia="en-US" w:bidi="ar-SA"/>
      </w:rPr>
    </w:lvl>
    <w:lvl w:ilvl="4" w:tplc="63DED898">
      <w:numFmt w:val="bullet"/>
      <w:lvlText w:val="•"/>
      <w:lvlJc w:val="left"/>
      <w:pPr>
        <w:ind w:left="3948" w:hanging="360"/>
      </w:pPr>
      <w:rPr>
        <w:rFonts w:hint="default"/>
        <w:lang w:val="pt-PT" w:eastAsia="en-US" w:bidi="ar-SA"/>
      </w:rPr>
    </w:lvl>
    <w:lvl w:ilvl="5" w:tplc="D2A81772">
      <w:numFmt w:val="bullet"/>
      <w:lvlText w:val="•"/>
      <w:lvlJc w:val="left"/>
      <w:pPr>
        <w:ind w:left="4891" w:hanging="360"/>
      </w:pPr>
      <w:rPr>
        <w:rFonts w:hint="default"/>
        <w:lang w:val="pt-PT" w:eastAsia="en-US" w:bidi="ar-SA"/>
      </w:rPr>
    </w:lvl>
    <w:lvl w:ilvl="6" w:tplc="E0780212">
      <w:numFmt w:val="bullet"/>
      <w:lvlText w:val="•"/>
      <w:lvlJc w:val="left"/>
      <w:pPr>
        <w:ind w:left="5834" w:hanging="360"/>
      </w:pPr>
      <w:rPr>
        <w:rFonts w:hint="default"/>
        <w:lang w:val="pt-PT" w:eastAsia="en-US" w:bidi="ar-SA"/>
      </w:rPr>
    </w:lvl>
    <w:lvl w:ilvl="7" w:tplc="DE367E4C">
      <w:numFmt w:val="bullet"/>
      <w:lvlText w:val="•"/>
      <w:lvlJc w:val="left"/>
      <w:pPr>
        <w:ind w:left="6777" w:hanging="360"/>
      </w:pPr>
      <w:rPr>
        <w:rFonts w:hint="default"/>
        <w:lang w:val="pt-PT" w:eastAsia="en-US" w:bidi="ar-SA"/>
      </w:rPr>
    </w:lvl>
    <w:lvl w:ilvl="8" w:tplc="88746C84">
      <w:numFmt w:val="bullet"/>
      <w:lvlText w:val="•"/>
      <w:lvlJc w:val="left"/>
      <w:pPr>
        <w:ind w:left="7720" w:hanging="360"/>
      </w:pPr>
      <w:rPr>
        <w:rFonts w:hint="default"/>
        <w:lang w:val="pt-PT" w:eastAsia="en-US" w:bidi="ar-SA"/>
      </w:rPr>
    </w:lvl>
  </w:abstractNum>
  <w:abstractNum w:abstractNumId="4">
    <w:nsid w:val="438A4FA1"/>
    <w:multiLevelType w:val="hybridMultilevel"/>
    <w:tmpl w:val="778CAED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AA6174"/>
    <w:multiLevelType w:val="hybridMultilevel"/>
    <w:tmpl w:val="F45046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67377DD"/>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571C38"/>
    <w:rsid w:val="00002337"/>
    <w:rsid w:val="00004741"/>
    <w:rsid w:val="00016AD7"/>
    <w:rsid w:val="000310E1"/>
    <w:rsid w:val="00035EE5"/>
    <w:rsid w:val="00037D50"/>
    <w:rsid w:val="00041D12"/>
    <w:rsid w:val="00042334"/>
    <w:rsid w:val="00051075"/>
    <w:rsid w:val="00051F33"/>
    <w:rsid w:val="00077531"/>
    <w:rsid w:val="00077F0C"/>
    <w:rsid w:val="00077F3F"/>
    <w:rsid w:val="000908C9"/>
    <w:rsid w:val="00091024"/>
    <w:rsid w:val="000955E1"/>
    <w:rsid w:val="00095A19"/>
    <w:rsid w:val="000B503A"/>
    <w:rsid w:val="000B5983"/>
    <w:rsid w:val="000C58A0"/>
    <w:rsid w:val="000D368C"/>
    <w:rsid w:val="000D6430"/>
    <w:rsid w:val="000E33D5"/>
    <w:rsid w:val="000F0001"/>
    <w:rsid w:val="00102F40"/>
    <w:rsid w:val="001047B2"/>
    <w:rsid w:val="001071A9"/>
    <w:rsid w:val="001078CF"/>
    <w:rsid w:val="00120953"/>
    <w:rsid w:val="00126999"/>
    <w:rsid w:val="00134BC2"/>
    <w:rsid w:val="00146A85"/>
    <w:rsid w:val="001525E2"/>
    <w:rsid w:val="00162DFB"/>
    <w:rsid w:val="00166EA2"/>
    <w:rsid w:val="00167506"/>
    <w:rsid w:val="00177835"/>
    <w:rsid w:val="00190798"/>
    <w:rsid w:val="00195F54"/>
    <w:rsid w:val="001B55A9"/>
    <w:rsid w:val="001C3B95"/>
    <w:rsid w:val="001C7CCB"/>
    <w:rsid w:val="001E396D"/>
    <w:rsid w:val="001E5CEC"/>
    <w:rsid w:val="001F5CE1"/>
    <w:rsid w:val="001F79C3"/>
    <w:rsid w:val="00201067"/>
    <w:rsid w:val="00206E4D"/>
    <w:rsid w:val="002256E3"/>
    <w:rsid w:val="00244228"/>
    <w:rsid w:val="00246382"/>
    <w:rsid w:val="00246A5A"/>
    <w:rsid w:val="00250BA7"/>
    <w:rsid w:val="002546F9"/>
    <w:rsid w:val="00261E85"/>
    <w:rsid w:val="00264214"/>
    <w:rsid w:val="00264D10"/>
    <w:rsid w:val="0027377E"/>
    <w:rsid w:val="00275357"/>
    <w:rsid w:val="00292018"/>
    <w:rsid w:val="00292AB1"/>
    <w:rsid w:val="002A4999"/>
    <w:rsid w:val="002B58CD"/>
    <w:rsid w:val="002C44A6"/>
    <w:rsid w:val="002C46E4"/>
    <w:rsid w:val="002C710A"/>
    <w:rsid w:val="002D257F"/>
    <w:rsid w:val="002E6623"/>
    <w:rsid w:val="002F0503"/>
    <w:rsid w:val="002F2274"/>
    <w:rsid w:val="002F4726"/>
    <w:rsid w:val="002F6024"/>
    <w:rsid w:val="0030114A"/>
    <w:rsid w:val="003036B2"/>
    <w:rsid w:val="003131C0"/>
    <w:rsid w:val="00327F29"/>
    <w:rsid w:val="00334314"/>
    <w:rsid w:val="00337F2E"/>
    <w:rsid w:val="00340428"/>
    <w:rsid w:val="00342BBE"/>
    <w:rsid w:val="00344AF7"/>
    <w:rsid w:val="00361F12"/>
    <w:rsid w:val="00366DE7"/>
    <w:rsid w:val="00367FBB"/>
    <w:rsid w:val="00371ABE"/>
    <w:rsid w:val="003810BA"/>
    <w:rsid w:val="003925E2"/>
    <w:rsid w:val="00392BFF"/>
    <w:rsid w:val="00397BB4"/>
    <w:rsid w:val="003A689E"/>
    <w:rsid w:val="003B0AEF"/>
    <w:rsid w:val="003B499D"/>
    <w:rsid w:val="00405416"/>
    <w:rsid w:val="00424537"/>
    <w:rsid w:val="00432C9D"/>
    <w:rsid w:val="00434D3C"/>
    <w:rsid w:val="00440F16"/>
    <w:rsid w:val="00441951"/>
    <w:rsid w:val="00490DE3"/>
    <w:rsid w:val="00493362"/>
    <w:rsid w:val="004B7AE0"/>
    <w:rsid w:val="004C4933"/>
    <w:rsid w:val="004D2849"/>
    <w:rsid w:val="004E38DF"/>
    <w:rsid w:val="004F2DA7"/>
    <w:rsid w:val="00505D6C"/>
    <w:rsid w:val="00514643"/>
    <w:rsid w:val="00514D0D"/>
    <w:rsid w:val="005240B6"/>
    <w:rsid w:val="00526082"/>
    <w:rsid w:val="00535F49"/>
    <w:rsid w:val="00540E2B"/>
    <w:rsid w:val="00544C3D"/>
    <w:rsid w:val="00556125"/>
    <w:rsid w:val="00571C38"/>
    <w:rsid w:val="00577B93"/>
    <w:rsid w:val="0058319A"/>
    <w:rsid w:val="00586344"/>
    <w:rsid w:val="005A5DB7"/>
    <w:rsid w:val="005B2E77"/>
    <w:rsid w:val="005B5C9E"/>
    <w:rsid w:val="005F10E5"/>
    <w:rsid w:val="005F4327"/>
    <w:rsid w:val="005F71C1"/>
    <w:rsid w:val="00600071"/>
    <w:rsid w:val="00601C4B"/>
    <w:rsid w:val="00615641"/>
    <w:rsid w:val="00616B21"/>
    <w:rsid w:val="00634235"/>
    <w:rsid w:val="00644099"/>
    <w:rsid w:val="00654DF8"/>
    <w:rsid w:val="00655A63"/>
    <w:rsid w:val="0066013A"/>
    <w:rsid w:val="00662186"/>
    <w:rsid w:val="00664101"/>
    <w:rsid w:val="00682603"/>
    <w:rsid w:val="00682AF7"/>
    <w:rsid w:val="00690B8C"/>
    <w:rsid w:val="00692ED4"/>
    <w:rsid w:val="00693366"/>
    <w:rsid w:val="0069467E"/>
    <w:rsid w:val="006B4F58"/>
    <w:rsid w:val="006C43EE"/>
    <w:rsid w:val="006C71AF"/>
    <w:rsid w:val="006C731F"/>
    <w:rsid w:val="006D2691"/>
    <w:rsid w:val="006D5C03"/>
    <w:rsid w:val="006D6A95"/>
    <w:rsid w:val="006D6BD3"/>
    <w:rsid w:val="006D73A3"/>
    <w:rsid w:val="0070232C"/>
    <w:rsid w:val="00705A75"/>
    <w:rsid w:val="007068FE"/>
    <w:rsid w:val="007078A9"/>
    <w:rsid w:val="007173EA"/>
    <w:rsid w:val="00737C03"/>
    <w:rsid w:val="00761C1F"/>
    <w:rsid w:val="00767232"/>
    <w:rsid w:val="007720E1"/>
    <w:rsid w:val="0077758A"/>
    <w:rsid w:val="007A2D9B"/>
    <w:rsid w:val="007A4C0E"/>
    <w:rsid w:val="007C3890"/>
    <w:rsid w:val="007C555A"/>
    <w:rsid w:val="007F1DC6"/>
    <w:rsid w:val="00800483"/>
    <w:rsid w:val="00803066"/>
    <w:rsid w:val="00803167"/>
    <w:rsid w:val="00812AEB"/>
    <w:rsid w:val="00824AD2"/>
    <w:rsid w:val="00825054"/>
    <w:rsid w:val="008260F4"/>
    <w:rsid w:val="00830335"/>
    <w:rsid w:val="00830DCF"/>
    <w:rsid w:val="00843C18"/>
    <w:rsid w:val="00870CBA"/>
    <w:rsid w:val="008743DA"/>
    <w:rsid w:val="00887E22"/>
    <w:rsid w:val="008A0ED9"/>
    <w:rsid w:val="008A533F"/>
    <w:rsid w:val="008A65E6"/>
    <w:rsid w:val="008A7F8D"/>
    <w:rsid w:val="008B3FDA"/>
    <w:rsid w:val="008B5F31"/>
    <w:rsid w:val="008C2A0A"/>
    <w:rsid w:val="008D40BB"/>
    <w:rsid w:val="008D7F64"/>
    <w:rsid w:val="008E3844"/>
    <w:rsid w:val="00922554"/>
    <w:rsid w:val="00935F84"/>
    <w:rsid w:val="00957D82"/>
    <w:rsid w:val="009813D0"/>
    <w:rsid w:val="0098360F"/>
    <w:rsid w:val="009A2610"/>
    <w:rsid w:val="009A6EA3"/>
    <w:rsid w:val="009A7A18"/>
    <w:rsid w:val="009B0D93"/>
    <w:rsid w:val="009B0F5D"/>
    <w:rsid w:val="009C04B6"/>
    <w:rsid w:val="009C0B77"/>
    <w:rsid w:val="009C2B04"/>
    <w:rsid w:val="009E58A6"/>
    <w:rsid w:val="009E5C9D"/>
    <w:rsid w:val="009E7416"/>
    <w:rsid w:val="009F17DF"/>
    <w:rsid w:val="009F497D"/>
    <w:rsid w:val="009F7C8E"/>
    <w:rsid w:val="00A0275D"/>
    <w:rsid w:val="00A02F54"/>
    <w:rsid w:val="00A07D07"/>
    <w:rsid w:val="00A07E05"/>
    <w:rsid w:val="00A13CDB"/>
    <w:rsid w:val="00A16DDC"/>
    <w:rsid w:val="00A247C5"/>
    <w:rsid w:val="00A24F13"/>
    <w:rsid w:val="00A2550D"/>
    <w:rsid w:val="00A44782"/>
    <w:rsid w:val="00A614FE"/>
    <w:rsid w:val="00A7212F"/>
    <w:rsid w:val="00A74B9A"/>
    <w:rsid w:val="00A82724"/>
    <w:rsid w:val="00A92BBA"/>
    <w:rsid w:val="00AA3685"/>
    <w:rsid w:val="00AA70A3"/>
    <w:rsid w:val="00AB04D2"/>
    <w:rsid w:val="00AB0617"/>
    <w:rsid w:val="00AC50BE"/>
    <w:rsid w:val="00AC601F"/>
    <w:rsid w:val="00AD0AF9"/>
    <w:rsid w:val="00AD2396"/>
    <w:rsid w:val="00AD3556"/>
    <w:rsid w:val="00AE7A4F"/>
    <w:rsid w:val="00AF2B54"/>
    <w:rsid w:val="00AF6AB7"/>
    <w:rsid w:val="00B003D0"/>
    <w:rsid w:val="00B05131"/>
    <w:rsid w:val="00B33AC1"/>
    <w:rsid w:val="00B43F04"/>
    <w:rsid w:val="00B55E19"/>
    <w:rsid w:val="00B56005"/>
    <w:rsid w:val="00B64375"/>
    <w:rsid w:val="00B7055C"/>
    <w:rsid w:val="00B74599"/>
    <w:rsid w:val="00B75983"/>
    <w:rsid w:val="00B75A46"/>
    <w:rsid w:val="00B94986"/>
    <w:rsid w:val="00B97870"/>
    <w:rsid w:val="00BA152C"/>
    <w:rsid w:val="00BB2127"/>
    <w:rsid w:val="00BB3312"/>
    <w:rsid w:val="00BC78D4"/>
    <w:rsid w:val="00BE19FA"/>
    <w:rsid w:val="00BF25AD"/>
    <w:rsid w:val="00BF70D4"/>
    <w:rsid w:val="00C2424C"/>
    <w:rsid w:val="00C30571"/>
    <w:rsid w:val="00C41FAA"/>
    <w:rsid w:val="00C57319"/>
    <w:rsid w:val="00C614BF"/>
    <w:rsid w:val="00C633F6"/>
    <w:rsid w:val="00C7440F"/>
    <w:rsid w:val="00C75B32"/>
    <w:rsid w:val="00C80B9F"/>
    <w:rsid w:val="00C87AC2"/>
    <w:rsid w:val="00CB4987"/>
    <w:rsid w:val="00CC2726"/>
    <w:rsid w:val="00CC309F"/>
    <w:rsid w:val="00CD3B3A"/>
    <w:rsid w:val="00CD7A98"/>
    <w:rsid w:val="00CF4CDA"/>
    <w:rsid w:val="00D02922"/>
    <w:rsid w:val="00D0381A"/>
    <w:rsid w:val="00D06559"/>
    <w:rsid w:val="00D12181"/>
    <w:rsid w:val="00D24E81"/>
    <w:rsid w:val="00D402B7"/>
    <w:rsid w:val="00D43128"/>
    <w:rsid w:val="00D4748B"/>
    <w:rsid w:val="00D50701"/>
    <w:rsid w:val="00D6056F"/>
    <w:rsid w:val="00D66DCC"/>
    <w:rsid w:val="00D67F48"/>
    <w:rsid w:val="00D84D72"/>
    <w:rsid w:val="00D93D2A"/>
    <w:rsid w:val="00DB3BF9"/>
    <w:rsid w:val="00DB6CA7"/>
    <w:rsid w:val="00DC0E9B"/>
    <w:rsid w:val="00DD0AB3"/>
    <w:rsid w:val="00E02961"/>
    <w:rsid w:val="00E0497D"/>
    <w:rsid w:val="00E04DCC"/>
    <w:rsid w:val="00E0655F"/>
    <w:rsid w:val="00E1365E"/>
    <w:rsid w:val="00E17B5A"/>
    <w:rsid w:val="00E3398E"/>
    <w:rsid w:val="00E34717"/>
    <w:rsid w:val="00E4072A"/>
    <w:rsid w:val="00E41FE6"/>
    <w:rsid w:val="00E435DB"/>
    <w:rsid w:val="00E603EE"/>
    <w:rsid w:val="00E66059"/>
    <w:rsid w:val="00E677A3"/>
    <w:rsid w:val="00E73D38"/>
    <w:rsid w:val="00E81B39"/>
    <w:rsid w:val="00E939A2"/>
    <w:rsid w:val="00E9649F"/>
    <w:rsid w:val="00EA225D"/>
    <w:rsid w:val="00EC5FE3"/>
    <w:rsid w:val="00ED18FD"/>
    <w:rsid w:val="00ED7B1F"/>
    <w:rsid w:val="00ED7CDB"/>
    <w:rsid w:val="00EE3DD1"/>
    <w:rsid w:val="00F013D3"/>
    <w:rsid w:val="00F05EA6"/>
    <w:rsid w:val="00F07F33"/>
    <w:rsid w:val="00F34834"/>
    <w:rsid w:val="00F43AA8"/>
    <w:rsid w:val="00F43C1A"/>
    <w:rsid w:val="00F43EBA"/>
    <w:rsid w:val="00F44077"/>
    <w:rsid w:val="00F52A02"/>
    <w:rsid w:val="00F555F3"/>
    <w:rsid w:val="00F634D8"/>
    <w:rsid w:val="00F661AA"/>
    <w:rsid w:val="00F72DAC"/>
    <w:rsid w:val="00F7337D"/>
    <w:rsid w:val="00F9210C"/>
    <w:rsid w:val="00F953F9"/>
    <w:rsid w:val="00FB3EF2"/>
    <w:rsid w:val="00FC05FA"/>
    <w:rsid w:val="00FC0D04"/>
    <w:rsid w:val="00FE064F"/>
    <w:rsid w:val="00FE1C1F"/>
    <w:rsid w:val="00FE4734"/>
    <w:rsid w:val="00FF7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C38"/>
    <w:rPr>
      <w:rFonts w:ascii="Arial MT" w:eastAsia="Arial MT" w:hAnsi="Arial MT" w:cs="Arial MT"/>
      <w:lang w:val="pt-PT"/>
    </w:rPr>
  </w:style>
  <w:style w:type="paragraph" w:styleId="Ttulo2">
    <w:name w:val="heading 2"/>
    <w:basedOn w:val="Normal"/>
    <w:next w:val="Normal"/>
    <w:link w:val="Ttulo2Char"/>
    <w:uiPriority w:val="99"/>
    <w:qFormat/>
    <w:rsid w:val="00830335"/>
    <w:pPr>
      <w:keepNext/>
      <w:widowControl/>
      <w:autoSpaceDE/>
      <w:autoSpaceDN/>
      <w:jc w:val="center"/>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1C38"/>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71C38"/>
    <w:pPr>
      <w:ind w:left="262"/>
    </w:pPr>
    <w:rPr>
      <w:sz w:val="21"/>
      <w:szCs w:val="21"/>
    </w:rPr>
  </w:style>
  <w:style w:type="paragraph" w:customStyle="1" w:styleId="Heading1">
    <w:name w:val="Heading 1"/>
    <w:basedOn w:val="Normal"/>
    <w:uiPriority w:val="1"/>
    <w:qFormat/>
    <w:rsid w:val="00571C38"/>
    <w:pPr>
      <w:spacing w:line="252" w:lineRule="exact"/>
      <w:ind w:left="20"/>
      <w:outlineLvl w:val="1"/>
    </w:pPr>
    <w:rPr>
      <w:rFonts w:ascii="Arial" w:eastAsia="Arial" w:hAnsi="Arial" w:cs="Arial"/>
      <w:b/>
      <w:bCs/>
    </w:rPr>
  </w:style>
  <w:style w:type="paragraph" w:customStyle="1" w:styleId="Heading2">
    <w:name w:val="Heading 2"/>
    <w:basedOn w:val="Normal"/>
    <w:uiPriority w:val="1"/>
    <w:qFormat/>
    <w:rsid w:val="00571C38"/>
    <w:pPr>
      <w:ind w:left="262"/>
      <w:outlineLvl w:val="2"/>
    </w:pPr>
    <w:rPr>
      <w:rFonts w:ascii="Arial" w:eastAsia="Arial" w:hAnsi="Arial" w:cs="Arial"/>
      <w:b/>
      <w:bCs/>
      <w:sz w:val="21"/>
      <w:szCs w:val="21"/>
    </w:rPr>
  </w:style>
  <w:style w:type="paragraph" w:customStyle="1" w:styleId="Heading3">
    <w:name w:val="Heading 3"/>
    <w:basedOn w:val="Normal"/>
    <w:uiPriority w:val="1"/>
    <w:qFormat/>
    <w:rsid w:val="00571C38"/>
    <w:pPr>
      <w:ind w:left="262"/>
      <w:jc w:val="both"/>
      <w:outlineLvl w:val="3"/>
    </w:pPr>
    <w:rPr>
      <w:rFonts w:ascii="Arial" w:eastAsia="Arial" w:hAnsi="Arial" w:cs="Arial"/>
      <w:b/>
      <w:bCs/>
      <w:i/>
      <w:iCs/>
      <w:sz w:val="21"/>
      <w:szCs w:val="21"/>
      <w:u w:val="single" w:color="000000"/>
    </w:rPr>
  </w:style>
  <w:style w:type="paragraph" w:styleId="Ttulo">
    <w:name w:val="Title"/>
    <w:basedOn w:val="Normal"/>
    <w:uiPriority w:val="1"/>
    <w:qFormat/>
    <w:rsid w:val="00571C38"/>
    <w:pPr>
      <w:spacing w:line="275" w:lineRule="exact"/>
      <w:ind w:left="20"/>
    </w:pPr>
    <w:rPr>
      <w:rFonts w:ascii="Arial" w:eastAsia="Arial" w:hAnsi="Arial" w:cs="Arial"/>
      <w:b/>
      <w:bCs/>
      <w:sz w:val="24"/>
      <w:szCs w:val="24"/>
    </w:rPr>
  </w:style>
  <w:style w:type="paragraph" w:styleId="PargrafodaLista">
    <w:name w:val="List Paragraph"/>
    <w:basedOn w:val="Normal"/>
    <w:uiPriority w:val="34"/>
    <w:qFormat/>
    <w:rsid w:val="00571C38"/>
    <w:pPr>
      <w:ind w:left="262"/>
      <w:jc w:val="both"/>
    </w:pPr>
  </w:style>
  <w:style w:type="paragraph" w:customStyle="1" w:styleId="TableParagraph">
    <w:name w:val="Table Paragraph"/>
    <w:basedOn w:val="Normal"/>
    <w:uiPriority w:val="1"/>
    <w:qFormat/>
    <w:rsid w:val="00571C38"/>
  </w:style>
  <w:style w:type="paragraph" w:styleId="Cabealho">
    <w:name w:val="header"/>
    <w:basedOn w:val="Normal"/>
    <w:link w:val="CabealhoChar"/>
    <w:uiPriority w:val="99"/>
    <w:unhideWhenUsed/>
    <w:rsid w:val="00AC601F"/>
    <w:pPr>
      <w:tabs>
        <w:tab w:val="center" w:pos="4252"/>
        <w:tab w:val="right" w:pos="8504"/>
      </w:tabs>
    </w:pPr>
  </w:style>
  <w:style w:type="character" w:customStyle="1" w:styleId="CabealhoChar">
    <w:name w:val="Cabeçalho Char"/>
    <w:basedOn w:val="Fontepargpadro"/>
    <w:link w:val="Cabealho"/>
    <w:uiPriority w:val="99"/>
    <w:rsid w:val="00AC601F"/>
    <w:rPr>
      <w:rFonts w:ascii="Arial MT" w:eastAsia="Arial MT" w:hAnsi="Arial MT" w:cs="Arial MT"/>
      <w:lang w:val="pt-PT"/>
    </w:rPr>
  </w:style>
  <w:style w:type="paragraph" w:styleId="Rodap">
    <w:name w:val="footer"/>
    <w:basedOn w:val="Normal"/>
    <w:link w:val="RodapChar"/>
    <w:uiPriority w:val="99"/>
    <w:semiHidden/>
    <w:unhideWhenUsed/>
    <w:rsid w:val="00AC601F"/>
    <w:pPr>
      <w:tabs>
        <w:tab w:val="center" w:pos="4252"/>
        <w:tab w:val="right" w:pos="8504"/>
      </w:tabs>
    </w:pPr>
  </w:style>
  <w:style w:type="character" w:customStyle="1" w:styleId="RodapChar">
    <w:name w:val="Rodapé Char"/>
    <w:basedOn w:val="Fontepargpadro"/>
    <w:link w:val="Rodap"/>
    <w:uiPriority w:val="99"/>
    <w:semiHidden/>
    <w:rsid w:val="00AC601F"/>
    <w:rPr>
      <w:rFonts w:ascii="Arial MT" w:eastAsia="Arial MT" w:hAnsi="Arial MT" w:cs="Arial MT"/>
      <w:lang w:val="pt-PT"/>
    </w:rPr>
  </w:style>
  <w:style w:type="paragraph" w:styleId="NormalWeb">
    <w:name w:val="Normal (Web)"/>
    <w:basedOn w:val="Normal"/>
    <w:uiPriority w:val="99"/>
    <w:unhideWhenUsed/>
    <w:rsid w:val="00392B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92BFF"/>
    <w:rPr>
      <w:rFonts w:ascii="Tahoma" w:hAnsi="Tahoma" w:cs="Tahoma"/>
      <w:sz w:val="16"/>
      <w:szCs w:val="16"/>
    </w:rPr>
  </w:style>
  <w:style w:type="character" w:customStyle="1" w:styleId="TextodebaloChar">
    <w:name w:val="Texto de balão Char"/>
    <w:basedOn w:val="Fontepargpadro"/>
    <w:link w:val="Textodebalo"/>
    <w:uiPriority w:val="99"/>
    <w:semiHidden/>
    <w:rsid w:val="00392BFF"/>
    <w:rPr>
      <w:rFonts w:ascii="Tahoma" w:eastAsia="Arial MT" w:hAnsi="Tahoma" w:cs="Tahoma"/>
      <w:sz w:val="16"/>
      <w:szCs w:val="16"/>
      <w:lang w:val="pt-PT"/>
    </w:rPr>
  </w:style>
  <w:style w:type="character" w:customStyle="1" w:styleId="Ttulo2Char">
    <w:name w:val="Título 2 Char"/>
    <w:basedOn w:val="Fontepargpadro"/>
    <w:link w:val="Ttulo2"/>
    <w:uiPriority w:val="99"/>
    <w:rsid w:val="00830335"/>
    <w:rPr>
      <w:rFonts w:ascii="Cambria" w:eastAsia="Times New Roman" w:hAnsi="Cambria" w:cs="Times New Roman"/>
      <w:b/>
      <w:bCs/>
      <w:i/>
      <w:iCs/>
      <w:sz w:val="28"/>
      <w:szCs w:val="28"/>
    </w:rPr>
  </w:style>
  <w:style w:type="character" w:customStyle="1" w:styleId="CorpodetextoChar">
    <w:name w:val="Corpo de texto Char"/>
    <w:basedOn w:val="Fontepargpadro"/>
    <w:link w:val="Corpodetexto"/>
    <w:uiPriority w:val="1"/>
    <w:rsid w:val="00761C1F"/>
    <w:rPr>
      <w:rFonts w:ascii="Arial MT" w:eastAsia="Arial MT" w:hAnsi="Arial MT" w:cs="Arial MT"/>
      <w:sz w:val="21"/>
      <w:szCs w:val="21"/>
      <w:lang w:val="pt-PT"/>
    </w:rPr>
  </w:style>
  <w:style w:type="character" w:styleId="Hyperlink">
    <w:name w:val="Hyperlink"/>
    <w:basedOn w:val="Fontepargpadro"/>
    <w:uiPriority w:val="99"/>
    <w:unhideWhenUsed/>
    <w:rsid w:val="00705A75"/>
    <w:rPr>
      <w:color w:val="0000FF" w:themeColor="hyperlink"/>
      <w:u w:val="single"/>
    </w:rPr>
  </w:style>
  <w:style w:type="character" w:styleId="nfase">
    <w:name w:val="Emphasis"/>
    <w:basedOn w:val="Fontepargpadro"/>
    <w:uiPriority w:val="20"/>
    <w:qFormat/>
    <w:rsid w:val="003A689E"/>
    <w:rPr>
      <w:i/>
      <w:iCs/>
    </w:rPr>
  </w:style>
  <w:style w:type="paragraph" w:styleId="SemEspaamento">
    <w:name w:val="No Spacing"/>
    <w:uiPriority w:val="1"/>
    <w:qFormat/>
    <w:rsid w:val="00BF70D4"/>
    <w:pPr>
      <w:widowControl/>
      <w:autoSpaceDE/>
      <w:autoSpaceDN/>
    </w:pPr>
    <w:rPr>
      <w:rFonts w:ascii="Times New Roman" w:eastAsia="Times New Roman" w:hAnsi="Times New Roman" w:cs="Times New Roman"/>
      <w:sz w:val="20"/>
      <w:szCs w:val="20"/>
      <w:lang w:val="pt-BR" w:eastAsia="pt-BR"/>
    </w:rPr>
  </w:style>
</w:styles>
</file>

<file path=word/webSettings.xml><?xml version="1.0" encoding="utf-8"?>
<w:webSettings xmlns:r="http://schemas.openxmlformats.org/officeDocument/2006/relationships" xmlns:w="http://schemas.openxmlformats.org/wordprocessingml/2006/main">
  <w:divs>
    <w:div w:id="384792446">
      <w:bodyDiv w:val="1"/>
      <w:marLeft w:val="0"/>
      <w:marRight w:val="0"/>
      <w:marTop w:val="0"/>
      <w:marBottom w:val="0"/>
      <w:divBdr>
        <w:top w:val="none" w:sz="0" w:space="0" w:color="auto"/>
        <w:left w:val="none" w:sz="0" w:space="0" w:color="auto"/>
        <w:bottom w:val="none" w:sz="0" w:space="0" w:color="auto"/>
        <w:right w:val="none" w:sz="0" w:space="0" w:color="auto"/>
      </w:divBdr>
    </w:div>
    <w:div w:id="513152421">
      <w:bodyDiv w:val="1"/>
      <w:marLeft w:val="0"/>
      <w:marRight w:val="0"/>
      <w:marTop w:val="0"/>
      <w:marBottom w:val="0"/>
      <w:divBdr>
        <w:top w:val="none" w:sz="0" w:space="0" w:color="auto"/>
        <w:left w:val="none" w:sz="0" w:space="0" w:color="auto"/>
        <w:bottom w:val="none" w:sz="0" w:space="0" w:color="auto"/>
        <w:right w:val="none" w:sz="0" w:space="0" w:color="auto"/>
      </w:divBdr>
    </w:div>
    <w:div w:id="835149593">
      <w:bodyDiv w:val="1"/>
      <w:marLeft w:val="0"/>
      <w:marRight w:val="0"/>
      <w:marTop w:val="0"/>
      <w:marBottom w:val="0"/>
      <w:divBdr>
        <w:top w:val="none" w:sz="0" w:space="0" w:color="auto"/>
        <w:left w:val="none" w:sz="0" w:space="0" w:color="auto"/>
        <w:bottom w:val="none" w:sz="0" w:space="0" w:color="auto"/>
        <w:right w:val="none" w:sz="0" w:space="0" w:color="auto"/>
      </w:divBdr>
    </w:div>
    <w:div w:id="1127816364">
      <w:bodyDiv w:val="1"/>
      <w:marLeft w:val="0"/>
      <w:marRight w:val="0"/>
      <w:marTop w:val="0"/>
      <w:marBottom w:val="0"/>
      <w:divBdr>
        <w:top w:val="none" w:sz="0" w:space="0" w:color="auto"/>
        <w:left w:val="none" w:sz="0" w:space="0" w:color="auto"/>
        <w:bottom w:val="none" w:sz="0" w:space="0" w:color="auto"/>
        <w:right w:val="none" w:sz="0" w:space="0" w:color="auto"/>
      </w:divBdr>
    </w:div>
    <w:div w:id="1683506910">
      <w:bodyDiv w:val="1"/>
      <w:marLeft w:val="0"/>
      <w:marRight w:val="0"/>
      <w:marTop w:val="0"/>
      <w:marBottom w:val="0"/>
      <w:divBdr>
        <w:top w:val="none" w:sz="0" w:space="0" w:color="auto"/>
        <w:left w:val="none" w:sz="0" w:space="0" w:color="auto"/>
        <w:bottom w:val="none" w:sz="0" w:space="0" w:color="auto"/>
        <w:right w:val="none" w:sz="0" w:space="0" w:color="auto"/>
      </w:divBdr>
    </w:div>
    <w:div w:id="185954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AE61-E3F4-4070-A09C-CBD9EA6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4059</Words>
  <Characters>21923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dc:creator>
  <cp:lastModifiedBy>PMI615</cp:lastModifiedBy>
  <cp:revision>3</cp:revision>
  <cp:lastPrinted>2024-02-27T12:04:00Z</cp:lastPrinted>
  <dcterms:created xsi:type="dcterms:W3CDTF">2024-03-18T18:34:00Z</dcterms:created>
  <dcterms:modified xsi:type="dcterms:W3CDTF">2024-03-18T18:34:00Z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LTSC</vt:lpwstr>
  </property>
  <property fmtid="{D5CDD505-2E9C-101B-9397-08002B2CF9AE}" pid="4" name="LastSaved">
    <vt:filetime>2023-12-13T00:00:00Z</vt:filetime>
  </property>
</Properties>
</file>