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 xml:space="preserve">DISPENSA ELETRÔNICA </w:t>
      </w:r>
      <w:r w:rsidR="004D727F">
        <w:rPr>
          <w:rFonts w:ascii="Verdana" w:hAnsi="Verdana"/>
          <w:b/>
          <w:sz w:val="20"/>
          <w:szCs w:val="20"/>
        </w:rPr>
        <w:t>07</w:t>
      </w:r>
      <w:r w:rsidRPr="00B21957">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 xml:space="preserve">PROCESSO DE LICITAÇÃO </w:t>
      </w:r>
      <w:r w:rsidR="004D727F">
        <w:rPr>
          <w:rFonts w:ascii="Verdana" w:hAnsi="Verdana"/>
          <w:b/>
          <w:sz w:val="20"/>
          <w:szCs w:val="20"/>
        </w:rPr>
        <w:t>63</w:t>
      </w:r>
      <w:r w:rsidRPr="00B21957">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 xml:space="preserve">O Município de Ipumirim, pessoa jurídica de direito público interno, situada à Av. Dom Pedro II, 230, Centro, Ipumirim, SC, através de seu Prefeito Municipal Senhor HILÁRIO REFFATTI, torna público, para conhecimento dos interessados, que realizará licitação na modalidade DISPENSA, sob a forma ELETRÔNICA, através do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31405D" w:rsidRPr="00B21957" w:rsidRDefault="0031405D" w:rsidP="004D727F">
      <w:pPr>
        <w:pStyle w:val="Corpodetexto"/>
        <w:numPr>
          <w:ilvl w:val="1"/>
          <w:numId w:val="4"/>
        </w:numPr>
        <w:spacing w:before="3" w:line="276" w:lineRule="auto"/>
        <w:rPr>
          <w:rFonts w:ascii="Verdana" w:hAnsi="Verdana" w:cs="Arial"/>
          <w:sz w:val="20"/>
          <w:szCs w:val="20"/>
        </w:rPr>
      </w:pPr>
      <w:r w:rsidRPr="00B21957">
        <w:rPr>
          <w:rFonts w:ascii="Verdana" w:hAnsi="Verdana" w:cs="Arial"/>
          <w:sz w:val="20"/>
          <w:szCs w:val="20"/>
        </w:rPr>
        <w:t>A presente licitação tem por objeto Ata de Registro de Preços Por Dispensa de Licitação destinado à eventual contratação de empresa especializada na prestação de serviços de entrega e abastecimento de Nitogênio Líquido realizado mensalmente.</w:t>
      </w:r>
    </w:p>
    <w:p w:rsidR="0031405D" w:rsidRPr="00B21957" w:rsidRDefault="0031405D" w:rsidP="004D727F">
      <w:pPr>
        <w:pStyle w:val="Corpodetexto"/>
        <w:numPr>
          <w:ilvl w:val="1"/>
          <w:numId w:val="4"/>
        </w:numPr>
        <w:spacing w:before="3" w:line="276" w:lineRule="auto"/>
        <w:rPr>
          <w:rFonts w:ascii="Verdana" w:hAnsi="Verdana" w:cs="Arial"/>
          <w:sz w:val="20"/>
          <w:szCs w:val="20"/>
        </w:rPr>
      </w:pPr>
      <w:r w:rsidRPr="00B21957">
        <w:rPr>
          <w:rFonts w:ascii="Verdana" w:hAnsi="Verdana" w:cs="Arial"/>
          <w:sz w:val="20"/>
          <w:szCs w:val="20"/>
        </w:rPr>
        <w:t>O item encontra-se devidamente quantificado e especificado no quadro abaixo. Em caso de divergência existente entre a especificação dos itens que compõem o objeto descrito no site do Portal de Compras Públicas e a especificação constante deste Termo, prevalecerão as últimas.</w:t>
      </w:r>
    </w:p>
    <w:p w:rsidR="001C579E" w:rsidRPr="00B21957" w:rsidRDefault="001C579E" w:rsidP="00B21957">
      <w:pPr>
        <w:pStyle w:val="Corpodetexto"/>
        <w:spacing w:before="3" w:line="276" w:lineRule="auto"/>
        <w:ind w:left="720"/>
        <w:rPr>
          <w:rFonts w:ascii="Verdana" w:hAnsi="Verdana" w:cs="Arial"/>
          <w:sz w:val="20"/>
          <w:szCs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337"/>
        <w:gridCol w:w="850"/>
        <w:gridCol w:w="5172"/>
        <w:gridCol w:w="1461"/>
      </w:tblGrid>
      <w:tr w:rsidR="0031405D" w:rsidRPr="00B21957" w:rsidTr="0031405D">
        <w:trPr>
          <w:trHeight w:val="321"/>
        </w:trPr>
        <w:tc>
          <w:tcPr>
            <w:tcW w:w="9499" w:type="dxa"/>
            <w:gridSpan w:val="5"/>
          </w:tcPr>
          <w:p w:rsidR="0031405D" w:rsidRPr="00B21957" w:rsidRDefault="0031405D" w:rsidP="00B21957">
            <w:pPr>
              <w:pStyle w:val="TableParagraph"/>
              <w:spacing w:before="24" w:line="276" w:lineRule="auto"/>
              <w:ind w:left="4069" w:right="4059"/>
              <w:jc w:val="center"/>
              <w:rPr>
                <w:rFonts w:ascii="Verdana" w:hAnsi="Verdana" w:cs="Arial"/>
                <w:sz w:val="20"/>
                <w:szCs w:val="20"/>
              </w:rPr>
            </w:pPr>
          </w:p>
        </w:tc>
      </w:tr>
      <w:tr w:rsidR="0031405D" w:rsidRPr="00B21957" w:rsidTr="0031405D">
        <w:trPr>
          <w:trHeight w:val="481"/>
        </w:trPr>
        <w:tc>
          <w:tcPr>
            <w:tcW w:w="679" w:type="dxa"/>
          </w:tcPr>
          <w:p w:rsidR="0031405D" w:rsidRPr="00B21957" w:rsidRDefault="0031405D" w:rsidP="00B21957">
            <w:pPr>
              <w:pStyle w:val="TableParagraph"/>
              <w:spacing w:before="119" w:line="276" w:lineRule="auto"/>
              <w:ind w:left="61" w:right="54"/>
              <w:jc w:val="center"/>
              <w:rPr>
                <w:rFonts w:ascii="Verdana" w:hAnsi="Verdana" w:cs="Arial"/>
                <w:sz w:val="20"/>
                <w:szCs w:val="20"/>
              </w:rPr>
            </w:pPr>
            <w:r w:rsidRPr="00B21957">
              <w:rPr>
                <w:rFonts w:ascii="Verdana" w:hAnsi="Verdana" w:cs="Arial"/>
                <w:w w:val="90"/>
                <w:sz w:val="20"/>
                <w:szCs w:val="20"/>
              </w:rPr>
              <w:t>Item</w:t>
            </w:r>
          </w:p>
        </w:tc>
        <w:tc>
          <w:tcPr>
            <w:tcW w:w="1337" w:type="dxa"/>
          </w:tcPr>
          <w:p w:rsidR="0031405D" w:rsidRPr="00B21957" w:rsidRDefault="0031405D" w:rsidP="00B21957">
            <w:pPr>
              <w:pStyle w:val="TableParagraph"/>
              <w:spacing w:before="119" w:line="276" w:lineRule="auto"/>
              <w:ind w:left="26" w:right="18"/>
              <w:jc w:val="center"/>
              <w:rPr>
                <w:rFonts w:ascii="Verdana" w:hAnsi="Verdana" w:cs="Arial"/>
                <w:sz w:val="20"/>
                <w:szCs w:val="20"/>
              </w:rPr>
            </w:pPr>
            <w:r w:rsidRPr="00B21957">
              <w:rPr>
                <w:rFonts w:ascii="Verdana" w:hAnsi="Verdana" w:cs="Arial"/>
                <w:w w:val="90"/>
                <w:sz w:val="20"/>
                <w:szCs w:val="20"/>
              </w:rPr>
              <w:t>Quantidade</w:t>
            </w:r>
          </w:p>
        </w:tc>
        <w:tc>
          <w:tcPr>
            <w:tcW w:w="850" w:type="dxa"/>
          </w:tcPr>
          <w:p w:rsidR="0031405D" w:rsidRPr="00B21957" w:rsidRDefault="0031405D" w:rsidP="00B21957">
            <w:pPr>
              <w:pStyle w:val="TableParagraph"/>
              <w:spacing w:before="119" w:line="276" w:lineRule="auto"/>
              <w:ind w:left="106" w:right="96"/>
              <w:jc w:val="center"/>
              <w:rPr>
                <w:rFonts w:ascii="Verdana" w:hAnsi="Verdana" w:cs="Arial"/>
                <w:sz w:val="20"/>
                <w:szCs w:val="20"/>
              </w:rPr>
            </w:pPr>
            <w:r w:rsidRPr="00B21957">
              <w:rPr>
                <w:rFonts w:ascii="Verdana" w:hAnsi="Verdana" w:cs="Arial"/>
                <w:w w:val="90"/>
                <w:sz w:val="20"/>
                <w:szCs w:val="20"/>
              </w:rPr>
              <w:t>Unid.</w:t>
            </w:r>
          </w:p>
        </w:tc>
        <w:tc>
          <w:tcPr>
            <w:tcW w:w="5172" w:type="dxa"/>
          </w:tcPr>
          <w:p w:rsidR="0031405D" w:rsidRPr="00B21957" w:rsidRDefault="0031405D" w:rsidP="00B21957">
            <w:pPr>
              <w:pStyle w:val="TableParagraph"/>
              <w:spacing w:before="119" w:line="276" w:lineRule="auto"/>
              <w:ind w:left="1701" w:right="2268"/>
              <w:jc w:val="center"/>
              <w:rPr>
                <w:rFonts w:ascii="Verdana" w:hAnsi="Verdana" w:cs="Arial"/>
                <w:sz w:val="20"/>
                <w:szCs w:val="20"/>
              </w:rPr>
            </w:pPr>
            <w:r w:rsidRPr="00B21957">
              <w:rPr>
                <w:rFonts w:ascii="Verdana" w:hAnsi="Verdana" w:cs="Arial"/>
                <w:w w:val="90"/>
                <w:sz w:val="20"/>
                <w:szCs w:val="20"/>
              </w:rPr>
              <w:t>Descrição</w:t>
            </w:r>
          </w:p>
        </w:tc>
        <w:tc>
          <w:tcPr>
            <w:tcW w:w="1461" w:type="dxa"/>
            <w:shd w:val="clear" w:color="auto" w:fill="D9D9D9"/>
          </w:tcPr>
          <w:p w:rsidR="0031405D" w:rsidRPr="00B21957" w:rsidRDefault="0031405D" w:rsidP="00B21957">
            <w:pPr>
              <w:pStyle w:val="TableParagraph"/>
              <w:spacing w:line="276" w:lineRule="auto"/>
              <w:ind w:left="99" w:right="82" w:hanging="43"/>
              <w:rPr>
                <w:rFonts w:ascii="Verdana" w:hAnsi="Verdana" w:cs="Arial"/>
                <w:sz w:val="20"/>
                <w:szCs w:val="20"/>
              </w:rPr>
            </w:pPr>
            <w:r w:rsidRPr="00B21957">
              <w:rPr>
                <w:rFonts w:ascii="Verdana" w:hAnsi="Verdana" w:cs="Arial"/>
                <w:w w:val="80"/>
                <w:sz w:val="20"/>
                <w:szCs w:val="20"/>
              </w:rPr>
              <w:t>Preço</w:t>
            </w:r>
            <w:r w:rsidRPr="00B21957">
              <w:rPr>
                <w:rFonts w:ascii="Verdana" w:hAnsi="Verdana" w:cs="Arial"/>
                <w:spacing w:val="2"/>
                <w:w w:val="80"/>
                <w:sz w:val="20"/>
                <w:szCs w:val="20"/>
              </w:rPr>
              <w:t xml:space="preserve"> </w:t>
            </w:r>
            <w:r w:rsidRPr="00B21957">
              <w:rPr>
                <w:rFonts w:ascii="Verdana" w:hAnsi="Verdana" w:cs="Arial"/>
                <w:w w:val="80"/>
                <w:sz w:val="20"/>
                <w:szCs w:val="20"/>
              </w:rPr>
              <w:t>de</w:t>
            </w:r>
            <w:r w:rsidRPr="00B21957">
              <w:rPr>
                <w:rFonts w:ascii="Verdana" w:hAnsi="Verdana" w:cs="Arial"/>
                <w:spacing w:val="1"/>
                <w:w w:val="80"/>
                <w:sz w:val="20"/>
                <w:szCs w:val="20"/>
              </w:rPr>
              <w:t xml:space="preserve"> </w:t>
            </w:r>
            <w:r w:rsidRPr="00B21957">
              <w:rPr>
                <w:rFonts w:ascii="Verdana" w:hAnsi="Verdana" w:cs="Arial"/>
                <w:w w:val="80"/>
                <w:sz w:val="20"/>
                <w:szCs w:val="20"/>
              </w:rPr>
              <w:t>Referência</w:t>
            </w:r>
            <w:r w:rsidRPr="00B21957">
              <w:rPr>
                <w:rFonts w:ascii="Verdana" w:hAnsi="Verdana" w:cs="Arial"/>
                <w:spacing w:val="17"/>
                <w:w w:val="80"/>
                <w:sz w:val="20"/>
                <w:szCs w:val="20"/>
              </w:rPr>
              <w:t xml:space="preserve"> </w:t>
            </w:r>
            <w:r w:rsidRPr="00B21957">
              <w:rPr>
                <w:rFonts w:ascii="Verdana" w:hAnsi="Verdana" w:cs="Arial"/>
                <w:w w:val="80"/>
                <w:sz w:val="20"/>
                <w:szCs w:val="20"/>
              </w:rPr>
              <w:t>(R$)</w:t>
            </w:r>
          </w:p>
        </w:tc>
      </w:tr>
      <w:tr w:rsidR="0031405D" w:rsidRPr="00B21957" w:rsidTr="0031405D">
        <w:trPr>
          <w:trHeight w:val="962"/>
        </w:trPr>
        <w:tc>
          <w:tcPr>
            <w:tcW w:w="679" w:type="dxa"/>
          </w:tcPr>
          <w:p w:rsidR="0031405D" w:rsidRPr="00B21957" w:rsidRDefault="0031405D" w:rsidP="00B21957">
            <w:pPr>
              <w:pStyle w:val="TableParagraph"/>
              <w:spacing w:before="3" w:line="276" w:lineRule="auto"/>
              <w:rPr>
                <w:rFonts w:ascii="Verdana" w:hAnsi="Verdana" w:cs="Arial"/>
                <w:sz w:val="20"/>
                <w:szCs w:val="20"/>
              </w:rPr>
            </w:pPr>
          </w:p>
          <w:p w:rsidR="0031405D" w:rsidRPr="00B21957" w:rsidRDefault="0031405D" w:rsidP="00B21957">
            <w:pPr>
              <w:pStyle w:val="TableParagraph"/>
              <w:spacing w:line="276" w:lineRule="auto"/>
              <w:ind w:left="7"/>
              <w:jc w:val="center"/>
              <w:rPr>
                <w:rFonts w:ascii="Verdana" w:hAnsi="Verdana" w:cs="Arial"/>
                <w:sz w:val="20"/>
                <w:szCs w:val="20"/>
              </w:rPr>
            </w:pPr>
            <w:r w:rsidRPr="00B21957">
              <w:rPr>
                <w:rFonts w:ascii="Verdana" w:hAnsi="Verdana" w:cs="Arial"/>
                <w:w w:val="82"/>
                <w:sz w:val="20"/>
                <w:szCs w:val="20"/>
              </w:rPr>
              <w:t>1</w:t>
            </w:r>
          </w:p>
        </w:tc>
        <w:tc>
          <w:tcPr>
            <w:tcW w:w="1337" w:type="dxa"/>
          </w:tcPr>
          <w:p w:rsidR="0031405D" w:rsidRPr="00B21957" w:rsidRDefault="0031405D" w:rsidP="00B21957">
            <w:pPr>
              <w:pStyle w:val="TableParagraph"/>
              <w:spacing w:before="3" w:line="276" w:lineRule="auto"/>
              <w:rPr>
                <w:rFonts w:ascii="Verdana" w:hAnsi="Verdana" w:cs="Arial"/>
                <w:sz w:val="20"/>
                <w:szCs w:val="20"/>
              </w:rPr>
            </w:pPr>
          </w:p>
          <w:p w:rsidR="0031405D" w:rsidRPr="00B21957" w:rsidRDefault="0031405D" w:rsidP="00B21957">
            <w:pPr>
              <w:pStyle w:val="TableParagraph"/>
              <w:spacing w:line="276" w:lineRule="auto"/>
              <w:ind w:left="25" w:right="18"/>
              <w:jc w:val="center"/>
              <w:rPr>
                <w:rFonts w:ascii="Verdana" w:hAnsi="Verdana" w:cs="Arial"/>
                <w:sz w:val="20"/>
                <w:szCs w:val="20"/>
              </w:rPr>
            </w:pPr>
            <w:r w:rsidRPr="00B21957">
              <w:rPr>
                <w:rFonts w:ascii="Verdana" w:hAnsi="Verdana" w:cs="Arial"/>
                <w:w w:val="90"/>
                <w:sz w:val="20"/>
                <w:szCs w:val="20"/>
              </w:rPr>
              <w:t>6000</w:t>
            </w:r>
          </w:p>
        </w:tc>
        <w:tc>
          <w:tcPr>
            <w:tcW w:w="850" w:type="dxa"/>
          </w:tcPr>
          <w:p w:rsidR="0031405D" w:rsidRPr="00B21957" w:rsidRDefault="0031405D" w:rsidP="00B21957">
            <w:pPr>
              <w:pStyle w:val="TableParagraph"/>
              <w:spacing w:before="3" w:line="276" w:lineRule="auto"/>
              <w:rPr>
                <w:rFonts w:ascii="Verdana" w:hAnsi="Verdana" w:cs="Arial"/>
                <w:sz w:val="20"/>
                <w:szCs w:val="20"/>
              </w:rPr>
            </w:pPr>
          </w:p>
          <w:p w:rsidR="0031405D" w:rsidRPr="00B21957" w:rsidRDefault="0031405D" w:rsidP="00B21957">
            <w:pPr>
              <w:pStyle w:val="TableParagraph"/>
              <w:spacing w:line="276" w:lineRule="auto"/>
              <w:ind w:left="101" w:right="96"/>
              <w:jc w:val="center"/>
              <w:rPr>
                <w:rFonts w:ascii="Verdana" w:hAnsi="Verdana" w:cs="Arial"/>
                <w:sz w:val="20"/>
                <w:szCs w:val="20"/>
              </w:rPr>
            </w:pPr>
            <w:r w:rsidRPr="00B21957">
              <w:rPr>
                <w:rFonts w:ascii="Verdana" w:hAnsi="Verdana" w:cs="Arial"/>
                <w:sz w:val="20"/>
                <w:szCs w:val="20"/>
              </w:rPr>
              <w:t>Litros</w:t>
            </w:r>
          </w:p>
        </w:tc>
        <w:tc>
          <w:tcPr>
            <w:tcW w:w="5172" w:type="dxa"/>
            <w:vAlign w:val="center"/>
          </w:tcPr>
          <w:p w:rsidR="0031405D" w:rsidRPr="00B21957" w:rsidRDefault="0031405D" w:rsidP="00B21957">
            <w:pPr>
              <w:pStyle w:val="TableParagraph"/>
              <w:spacing w:line="276" w:lineRule="auto"/>
              <w:ind w:left="67"/>
              <w:jc w:val="center"/>
              <w:rPr>
                <w:rFonts w:ascii="Verdana" w:hAnsi="Verdana" w:cs="Arial"/>
                <w:sz w:val="20"/>
                <w:szCs w:val="20"/>
              </w:rPr>
            </w:pPr>
            <w:r w:rsidRPr="00B21957">
              <w:rPr>
                <w:rFonts w:ascii="Verdana" w:hAnsi="Verdana" w:cs="Arial"/>
                <w:w w:val="85"/>
                <w:sz w:val="20"/>
                <w:szCs w:val="20"/>
              </w:rPr>
              <w:t>Nitrogênio Líquido a granel, para uso na inseminação artificial, com abastecimento in loco a partir de caminhões tanques devidamente licenciados, diretamente nos botijões criogênicos.</w:t>
            </w:r>
          </w:p>
        </w:tc>
        <w:tc>
          <w:tcPr>
            <w:tcW w:w="1461" w:type="dxa"/>
            <w:shd w:val="clear" w:color="auto" w:fill="D9D9D9"/>
          </w:tcPr>
          <w:p w:rsidR="0031405D" w:rsidRPr="00B21957" w:rsidRDefault="0031405D" w:rsidP="00B21957">
            <w:pPr>
              <w:pStyle w:val="TableParagraph"/>
              <w:spacing w:before="3" w:line="276" w:lineRule="auto"/>
              <w:rPr>
                <w:rFonts w:ascii="Verdana" w:hAnsi="Verdana" w:cs="Arial"/>
                <w:sz w:val="20"/>
                <w:szCs w:val="20"/>
              </w:rPr>
            </w:pPr>
          </w:p>
          <w:p w:rsidR="0031405D" w:rsidRPr="00B21957" w:rsidRDefault="0031405D" w:rsidP="00B21957">
            <w:pPr>
              <w:pStyle w:val="TableParagraph"/>
              <w:spacing w:line="276" w:lineRule="auto"/>
              <w:ind w:left="237" w:right="227"/>
              <w:jc w:val="center"/>
              <w:rPr>
                <w:rFonts w:ascii="Verdana" w:hAnsi="Verdana" w:cs="Arial"/>
                <w:sz w:val="20"/>
                <w:szCs w:val="20"/>
              </w:rPr>
            </w:pPr>
            <w:r w:rsidRPr="00B21957">
              <w:rPr>
                <w:rFonts w:ascii="Verdana" w:hAnsi="Verdana" w:cs="Arial"/>
                <w:sz w:val="20"/>
                <w:szCs w:val="20"/>
              </w:rPr>
              <w:t>8,53</w:t>
            </w:r>
          </w:p>
        </w:tc>
      </w:tr>
    </w:tbl>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 habilitação previstas no 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1"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Até a abertura da sessão pública, os licitantes poderão retirar ou substituir a proposta e os documentos de habilitação anteriormente inseridos no sistema.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747B17" w:rsidRPr="00B21957" w:rsidRDefault="00747B1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Pr="00B21957" w:rsidRDefault="00747B17" w:rsidP="00B21957">
      <w:pPr>
        <w:pStyle w:val="PargrafodaLista"/>
        <w:spacing w:line="276" w:lineRule="auto"/>
        <w:rPr>
          <w:rFonts w:ascii="Verdana" w:hAnsi="Verdana"/>
          <w:sz w:val="20"/>
          <w:szCs w:val="20"/>
        </w:rPr>
      </w:pP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747B17" w:rsidRPr="00B21957" w:rsidRDefault="00747B17" w:rsidP="00B21957">
      <w:pPr>
        <w:spacing w:line="276" w:lineRule="auto"/>
        <w:ind w:firstLine="60"/>
        <w:jc w:val="both"/>
        <w:rPr>
          <w:rFonts w:ascii="Verdana" w:hAnsi="Verdana" w:cs="Arial"/>
          <w:sz w:val="20"/>
          <w:szCs w:val="20"/>
        </w:rPr>
      </w:pP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747B17" w:rsidRPr="00B21957" w:rsidRDefault="00747B17" w:rsidP="00B21957">
      <w:pPr>
        <w:spacing w:line="276" w:lineRule="auto"/>
        <w:jc w:val="both"/>
        <w:rPr>
          <w:rFonts w:ascii="Verdana" w:hAnsi="Verdana" w:cs="Arial"/>
          <w:sz w:val="20"/>
          <w:szCs w:val="20"/>
        </w:rPr>
      </w:pP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747B17" w:rsidRPr="00B21957" w:rsidRDefault="00747B17" w:rsidP="00B21957">
      <w:pPr>
        <w:spacing w:line="276" w:lineRule="auto"/>
        <w:jc w:val="both"/>
        <w:rPr>
          <w:rFonts w:ascii="Verdana" w:hAnsi="Verdana" w:cs="Arial"/>
          <w:sz w:val="20"/>
          <w:szCs w:val="20"/>
        </w:rPr>
      </w:pP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747B17" w:rsidRPr="00B21957" w:rsidRDefault="00747B17" w:rsidP="00B21957">
      <w:pPr>
        <w:spacing w:line="276" w:lineRule="auto"/>
        <w:jc w:val="both"/>
        <w:rPr>
          <w:rFonts w:ascii="Verdana" w:hAnsi="Verdana" w:cs="Arial"/>
          <w:sz w:val="20"/>
          <w:szCs w:val="20"/>
        </w:rPr>
      </w:pP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747B17" w:rsidRPr="00B21957" w:rsidRDefault="00747B17" w:rsidP="00B21957">
      <w:pPr>
        <w:spacing w:line="276" w:lineRule="auto"/>
        <w:jc w:val="both"/>
        <w:rPr>
          <w:rFonts w:ascii="Verdana" w:hAnsi="Verdana" w:cs="Arial"/>
          <w:sz w:val="20"/>
          <w:szCs w:val="20"/>
        </w:rPr>
      </w:pP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B21957" w:rsidRDefault="00747B17" w:rsidP="00B21957">
      <w:pPr>
        <w:pStyle w:val="PargrafodaLista"/>
        <w:spacing w:line="276" w:lineRule="auto"/>
        <w:ind w:left="0"/>
        <w:rPr>
          <w:rFonts w:ascii="Verdana" w:hAnsi="Verdana" w:cs="Arial"/>
          <w:sz w:val="20"/>
          <w:szCs w:val="20"/>
        </w:rPr>
      </w:pP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B21957" w:rsidRDefault="00747B17" w:rsidP="00B21957">
      <w:pPr>
        <w:spacing w:line="276" w:lineRule="auto"/>
        <w:jc w:val="both"/>
        <w:rPr>
          <w:rFonts w:ascii="Verdana" w:hAnsi="Verdana" w:cs="Arial"/>
          <w:sz w:val="20"/>
          <w:szCs w:val="20"/>
        </w:rPr>
      </w:pP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2"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spacing w:line="276" w:lineRule="auto"/>
        <w:jc w:val="both"/>
        <w:rPr>
          <w:rFonts w:ascii="Verdana" w:hAnsi="Verdana" w:cs="Arial"/>
          <w:sz w:val="20"/>
          <w:szCs w:val="20"/>
        </w:rPr>
      </w:pP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3"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747B17" w:rsidRPr="00B21957" w:rsidRDefault="00747B17" w:rsidP="00B21957">
      <w:pPr>
        <w:widowControl/>
        <w:autoSpaceDE/>
        <w:autoSpaceDN/>
        <w:spacing w:line="276" w:lineRule="auto"/>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Edital os seguintes 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3"/>
        </w:numPr>
        <w:autoSpaceDE/>
        <w:autoSpaceDN/>
        <w:spacing w:line="276" w:lineRule="auto"/>
        <w:jc w:val="both"/>
        <w:rPr>
          <w:rFonts w:ascii="Verdana" w:hAnsi="Verdana"/>
          <w:sz w:val="20"/>
          <w:szCs w:val="20"/>
        </w:rPr>
      </w:pPr>
      <w:r w:rsidRPr="00B21957">
        <w:rPr>
          <w:rFonts w:ascii="Verdana" w:hAnsi="Verdana"/>
          <w:sz w:val="20"/>
          <w:szCs w:val="20"/>
        </w:rPr>
        <w:t xml:space="preserve">Anexo “I” – </w:t>
      </w:r>
      <w:r w:rsidR="0031405D" w:rsidRPr="00B21957">
        <w:rPr>
          <w:rFonts w:ascii="Verdana" w:hAnsi="Verdana"/>
          <w:sz w:val="20"/>
          <w:szCs w:val="20"/>
        </w:rPr>
        <w:t>MEMORIAL DESCRITIVO</w:t>
      </w:r>
    </w:p>
    <w:p w:rsidR="00F634D8" w:rsidRPr="00B21957" w:rsidRDefault="00F634D8" w:rsidP="00B21957">
      <w:pPr>
        <w:spacing w:line="276" w:lineRule="auto"/>
        <w:rPr>
          <w:rFonts w:ascii="Verdana" w:hAnsi="Verdana"/>
          <w:sz w:val="20"/>
          <w:szCs w:val="20"/>
        </w:rPr>
      </w:pPr>
    </w:p>
    <w:p w:rsidR="00F634D8" w:rsidRPr="00B21957" w:rsidRDefault="00F634D8" w:rsidP="00B21957">
      <w:pPr>
        <w:spacing w:line="276" w:lineRule="auto"/>
        <w:jc w:val="center"/>
        <w:rPr>
          <w:rFonts w:ascii="Verdana" w:hAnsi="Verdana"/>
          <w:sz w:val="20"/>
          <w:szCs w:val="20"/>
        </w:rPr>
      </w:pPr>
      <w:r w:rsidRPr="00B21957">
        <w:rPr>
          <w:rFonts w:ascii="Verdana" w:hAnsi="Verdana"/>
          <w:sz w:val="20"/>
          <w:szCs w:val="20"/>
        </w:rPr>
        <w:t xml:space="preserve">Ipumirim, </w:t>
      </w:r>
      <w:r w:rsidR="0031405D" w:rsidRPr="00B21957">
        <w:rPr>
          <w:rFonts w:ascii="Verdana" w:hAnsi="Verdana"/>
          <w:sz w:val="20"/>
          <w:szCs w:val="20"/>
        </w:rPr>
        <w:t>29</w:t>
      </w:r>
      <w:r w:rsidRPr="00B21957">
        <w:rPr>
          <w:rFonts w:ascii="Verdana" w:hAnsi="Verdana"/>
          <w:sz w:val="20"/>
          <w:szCs w:val="20"/>
        </w:rPr>
        <w:t xml:space="preserve"> de </w:t>
      </w:r>
      <w:r w:rsidR="0031405D" w:rsidRPr="00B21957">
        <w:rPr>
          <w:rFonts w:ascii="Verdana" w:hAnsi="Verdana"/>
          <w:sz w:val="20"/>
          <w:szCs w:val="20"/>
        </w:rPr>
        <w:t>abril</w:t>
      </w:r>
      <w:r w:rsidRPr="00B21957">
        <w:rPr>
          <w:rFonts w:ascii="Verdana" w:hAnsi="Verdana"/>
          <w:sz w:val="20"/>
          <w:szCs w:val="20"/>
        </w:rPr>
        <w:t xml:space="preserve"> de 2024</w:t>
      </w:r>
    </w:p>
    <w:p w:rsidR="00F634D8" w:rsidRPr="00B21957" w:rsidRDefault="00F634D8" w:rsidP="00B21957">
      <w:pPr>
        <w:spacing w:line="276" w:lineRule="auto"/>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HILÁRIO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21957" w:rsidRPr="00B21957" w:rsidRDefault="00B21957" w:rsidP="00B21957">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F634D8" w:rsidRPr="00B21957" w:rsidRDefault="00F634D8" w:rsidP="00B21957">
      <w:pPr>
        <w:spacing w:line="276" w:lineRule="auto"/>
        <w:ind w:left="708"/>
        <w:jc w:val="center"/>
        <w:rPr>
          <w:rFonts w:ascii="Verdana" w:hAnsi="Verdana" w:cs="Arial"/>
          <w:spacing w:val="2"/>
          <w:sz w:val="20"/>
          <w:szCs w:val="20"/>
        </w:rPr>
      </w:pPr>
    </w:p>
    <w:p w:rsidR="0031405D" w:rsidRPr="00B21957" w:rsidRDefault="0031405D" w:rsidP="00B21957">
      <w:pPr>
        <w:tabs>
          <w:tab w:val="left" w:pos="6946"/>
          <w:tab w:val="left" w:pos="9610"/>
        </w:tabs>
        <w:spacing w:line="276" w:lineRule="auto"/>
        <w:ind w:right="-29"/>
        <w:jc w:val="center"/>
        <w:rPr>
          <w:rFonts w:ascii="Verdana" w:hAnsi="Verdana"/>
          <w:b/>
          <w:sz w:val="20"/>
          <w:szCs w:val="20"/>
        </w:rPr>
      </w:pPr>
      <w:r w:rsidRPr="00B21957">
        <w:rPr>
          <w:rFonts w:ascii="Verdana" w:hAnsi="Verdana"/>
          <w:b/>
          <w:sz w:val="20"/>
          <w:szCs w:val="20"/>
        </w:rPr>
        <w:t>ANEXO I</w:t>
      </w:r>
    </w:p>
    <w:p w:rsidR="0031405D" w:rsidRPr="00B21957" w:rsidRDefault="0031405D" w:rsidP="00B21957">
      <w:pPr>
        <w:tabs>
          <w:tab w:val="left" w:pos="6946"/>
          <w:tab w:val="left" w:pos="9610"/>
        </w:tabs>
        <w:spacing w:line="276" w:lineRule="auto"/>
        <w:ind w:right="-29"/>
        <w:jc w:val="center"/>
        <w:rPr>
          <w:rFonts w:ascii="Verdana" w:hAnsi="Verdana"/>
          <w:b/>
          <w:sz w:val="20"/>
          <w:szCs w:val="20"/>
        </w:rPr>
      </w:pPr>
    </w:p>
    <w:p w:rsidR="0031405D" w:rsidRPr="00B21957" w:rsidRDefault="0031405D" w:rsidP="00B21957">
      <w:pPr>
        <w:tabs>
          <w:tab w:val="left" w:pos="6946"/>
          <w:tab w:val="left" w:pos="9610"/>
        </w:tabs>
        <w:spacing w:line="276" w:lineRule="auto"/>
        <w:ind w:right="-29"/>
        <w:jc w:val="center"/>
        <w:rPr>
          <w:rFonts w:ascii="Verdana" w:hAnsi="Verdana" w:cs="Times New Roman"/>
          <w:b/>
          <w:sz w:val="20"/>
          <w:szCs w:val="20"/>
        </w:rPr>
      </w:pPr>
      <w:r w:rsidRPr="00B21957">
        <w:rPr>
          <w:rFonts w:ascii="Verdana" w:hAnsi="Verdana"/>
          <w:b/>
          <w:sz w:val="20"/>
          <w:szCs w:val="20"/>
        </w:rPr>
        <w:t>MEMORIAL DESCRITIVO PARA DISPENSA ELETRÔNICA OBJETIVANDO AQUISIÇÃO DE NITROGÊNIO LÍQUIDO</w:t>
      </w:r>
    </w:p>
    <w:p w:rsidR="0031405D" w:rsidRPr="00B21957" w:rsidRDefault="0031405D" w:rsidP="00B21957">
      <w:pPr>
        <w:spacing w:line="276" w:lineRule="auto"/>
        <w:jc w:val="both"/>
        <w:rPr>
          <w:rFonts w:ascii="Verdana" w:hAnsi="Verdana" w:cs="Arial"/>
          <w:spacing w:val="-1"/>
          <w:w w:val="85"/>
          <w:sz w:val="20"/>
          <w:szCs w:val="20"/>
        </w:rPr>
      </w:pPr>
      <w:r w:rsidRPr="00B21957">
        <w:rPr>
          <w:rFonts w:ascii="Verdana" w:hAnsi="Verdana" w:cs="Arial"/>
          <w:spacing w:val="-1"/>
          <w:w w:val="85"/>
          <w:sz w:val="20"/>
          <w:szCs w:val="20"/>
        </w:rPr>
        <w:t xml:space="preserve">             </w:t>
      </w:r>
    </w:p>
    <w:p w:rsidR="0031405D" w:rsidRPr="00B21957" w:rsidRDefault="0031405D" w:rsidP="00B21957">
      <w:pPr>
        <w:spacing w:line="276" w:lineRule="auto"/>
        <w:ind w:left="3759" w:right="3766" w:firstLine="660"/>
        <w:rPr>
          <w:rFonts w:ascii="Verdana" w:hAnsi="Verdana" w:cs="Times New Roman"/>
          <w:sz w:val="20"/>
          <w:szCs w:val="20"/>
        </w:rPr>
      </w:pPr>
    </w:p>
    <w:p w:rsidR="0031405D" w:rsidRPr="00B21957" w:rsidRDefault="0031405D" w:rsidP="00B21957">
      <w:pPr>
        <w:spacing w:line="276" w:lineRule="auto"/>
        <w:ind w:right="-1"/>
        <w:rPr>
          <w:rFonts w:ascii="Verdana" w:eastAsia="Arial" w:hAnsi="Verdana" w:cs="Arial"/>
          <w:sz w:val="20"/>
          <w:szCs w:val="20"/>
        </w:rPr>
      </w:pPr>
      <w:r w:rsidRPr="00B21957">
        <w:rPr>
          <w:rFonts w:ascii="Verdana" w:eastAsia="Arial" w:hAnsi="Verdana" w:cs="Arial"/>
          <w:sz w:val="20"/>
          <w:szCs w:val="20"/>
        </w:rPr>
        <w:t>I - Objeto e natureza</w:t>
      </w:r>
    </w:p>
    <w:p w:rsidR="0031405D" w:rsidRPr="00B21957" w:rsidRDefault="0031405D" w:rsidP="00B21957">
      <w:pPr>
        <w:spacing w:line="276" w:lineRule="auto"/>
        <w:ind w:right="-1"/>
        <w:rPr>
          <w:rFonts w:ascii="Verdana" w:eastAsia="Arial" w:hAnsi="Verdana" w:cs="Arial"/>
          <w:sz w:val="20"/>
          <w:szCs w:val="20"/>
        </w:rPr>
      </w:pPr>
    </w:p>
    <w:p w:rsidR="0031405D" w:rsidRPr="00B21957" w:rsidRDefault="0031405D" w:rsidP="00B21957">
      <w:pPr>
        <w:spacing w:line="276" w:lineRule="auto"/>
        <w:jc w:val="both"/>
        <w:rPr>
          <w:rFonts w:ascii="Verdana" w:hAnsi="Verdana" w:cs="Times New Roman"/>
          <w:sz w:val="20"/>
          <w:szCs w:val="20"/>
        </w:rPr>
      </w:pPr>
      <w:r w:rsidRPr="00B21957">
        <w:rPr>
          <w:rFonts w:ascii="Verdana" w:hAnsi="Verdana" w:cs="Arial"/>
          <w:w w:val="85"/>
          <w:sz w:val="20"/>
          <w:szCs w:val="20"/>
        </w:rPr>
        <w:t xml:space="preserve">             A presente licitação tem por objeto Ata de Registro de Preços Por Dispensa de Licitação destinado à eventual contratação de empresa especializada na prestação de serviços de entrega e abastecimento de Nitogênio Líquido realizado mensalmente.</w:t>
      </w:r>
    </w:p>
    <w:p w:rsidR="0031405D" w:rsidRPr="00B21957" w:rsidRDefault="0031405D" w:rsidP="00B21957">
      <w:pPr>
        <w:spacing w:line="276" w:lineRule="auto"/>
        <w:jc w:val="both"/>
        <w:rPr>
          <w:rFonts w:ascii="Verdana" w:hAnsi="Verdana" w:cs="Arial"/>
          <w:sz w:val="20"/>
          <w:szCs w:val="20"/>
        </w:rPr>
      </w:pPr>
      <w:r w:rsidRPr="00B21957">
        <w:rPr>
          <w:rFonts w:ascii="Verdana" w:hAnsi="Verdana" w:cs="Arial"/>
          <w:w w:val="85"/>
          <w:sz w:val="20"/>
          <w:szCs w:val="20"/>
        </w:rPr>
        <w:t xml:space="preserve">             O item encontra-se devidamente quantificado e especificado no quadro abaixo. Em caso de divergência</w:t>
      </w:r>
      <w:r w:rsidRPr="00B21957">
        <w:rPr>
          <w:rFonts w:ascii="Verdana" w:hAnsi="Verdana" w:cs="Arial"/>
          <w:spacing w:val="1"/>
          <w:w w:val="85"/>
          <w:sz w:val="20"/>
          <w:szCs w:val="20"/>
        </w:rPr>
        <w:t xml:space="preserve"> </w:t>
      </w:r>
      <w:r w:rsidRPr="00B21957">
        <w:rPr>
          <w:rFonts w:ascii="Verdana" w:hAnsi="Verdana" w:cs="Arial"/>
          <w:w w:val="80"/>
          <w:sz w:val="20"/>
          <w:szCs w:val="20"/>
        </w:rPr>
        <w:t>existente</w:t>
      </w:r>
      <w:r w:rsidRPr="00B21957">
        <w:rPr>
          <w:rFonts w:ascii="Verdana" w:hAnsi="Verdana" w:cs="Arial"/>
          <w:spacing w:val="16"/>
          <w:w w:val="80"/>
          <w:sz w:val="20"/>
          <w:szCs w:val="20"/>
        </w:rPr>
        <w:t xml:space="preserve"> </w:t>
      </w:r>
      <w:r w:rsidRPr="00B21957">
        <w:rPr>
          <w:rFonts w:ascii="Verdana" w:hAnsi="Verdana" w:cs="Arial"/>
          <w:w w:val="80"/>
          <w:sz w:val="20"/>
          <w:szCs w:val="20"/>
        </w:rPr>
        <w:t>entre</w:t>
      </w:r>
      <w:r w:rsidRPr="00B21957">
        <w:rPr>
          <w:rFonts w:ascii="Verdana" w:hAnsi="Verdana" w:cs="Arial"/>
          <w:spacing w:val="13"/>
          <w:w w:val="80"/>
          <w:sz w:val="20"/>
          <w:szCs w:val="20"/>
        </w:rPr>
        <w:t xml:space="preserve"> </w:t>
      </w:r>
      <w:r w:rsidRPr="00B21957">
        <w:rPr>
          <w:rFonts w:ascii="Verdana" w:hAnsi="Verdana" w:cs="Arial"/>
          <w:w w:val="80"/>
          <w:sz w:val="20"/>
          <w:szCs w:val="20"/>
        </w:rPr>
        <w:t>a</w:t>
      </w:r>
      <w:r w:rsidRPr="00B21957">
        <w:rPr>
          <w:rFonts w:ascii="Verdana" w:hAnsi="Verdana" w:cs="Arial"/>
          <w:spacing w:val="17"/>
          <w:w w:val="80"/>
          <w:sz w:val="20"/>
          <w:szCs w:val="20"/>
        </w:rPr>
        <w:t xml:space="preserve"> </w:t>
      </w:r>
      <w:r w:rsidRPr="00B21957">
        <w:rPr>
          <w:rFonts w:ascii="Verdana" w:hAnsi="Verdana" w:cs="Arial"/>
          <w:w w:val="80"/>
          <w:sz w:val="20"/>
          <w:szCs w:val="20"/>
        </w:rPr>
        <w:t>especificação</w:t>
      </w:r>
      <w:r w:rsidRPr="00B21957">
        <w:rPr>
          <w:rFonts w:ascii="Verdana" w:hAnsi="Verdana" w:cs="Arial"/>
          <w:spacing w:val="15"/>
          <w:w w:val="80"/>
          <w:sz w:val="20"/>
          <w:szCs w:val="20"/>
        </w:rPr>
        <w:t xml:space="preserve"> </w:t>
      </w:r>
      <w:r w:rsidRPr="00B21957">
        <w:rPr>
          <w:rFonts w:ascii="Verdana" w:hAnsi="Verdana" w:cs="Arial"/>
          <w:w w:val="80"/>
          <w:sz w:val="20"/>
          <w:szCs w:val="20"/>
        </w:rPr>
        <w:t>dos</w:t>
      </w:r>
      <w:r w:rsidRPr="00B21957">
        <w:rPr>
          <w:rFonts w:ascii="Verdana" w:hAnsi="Verdana" w:cs="Arial"/>
          <w:spacing w:val="16"/>
          <w:w w:val="80"/>
          <w:sz w:val="20"/>
          <w:szCs w:val="20"/>
        </w:rPr>
        <w:t xml:space="preserve"> </w:t>
      </w:r>
      <w:r w:rsidRPr="00B21957">
        <w:rPr>
          <w:rFonts w:ascii="Verdana" w:hAnsi="Verdana" w:cs="Arial"/>
          <w:w w:val="80"/>
          <w:sz w:val="20"/>
          <w:szCs w:val="20"/>
        </w:rPr>
        <w:t>itens</w:t>
      </w:r>
      <w:r w:rsidRPr="00B21957">
        <w:rPr>
          <w:rFonts w:ascii="Verdana" w:hAnsi="Verdana" w:cs="Arial"/>
          <w:spacing w:val="17"/>
          <w:w w:val="80"/>
          <w:sz w:val="20"/>
          <w:szCs w:val="20"/>
        </w:rPr>
        <w:t xml:space="preserve"> </w:t>
      </w:r>
      <w:r w:rsidRPr="00B21957">
        <w:rPr>
          <w:rFonts w:ascii="Verdana" w:hAnsi="Verdana" w:cs="Arial"/>
          <w:w w:val="80"/>
          <w:sz w:val="20"/>
          <w:szCs w:val="20"/>
        </w:rPr>
        <w:t>que</w:t>
      </w:r>
      <w:r w:rsidRPr="00B21957">
        <w:rPr>
          <w:rFonts w:ascii="Verdana" w:hAnsi="Verdana" w:cs="Arial"/>
          <w:spacing w:val="13"/>
          <w:w w:val="80"/>
          <w:sz w:val="20"/>
          <w:szCs w:val="20"/>
        </w:rPr>
        <w:t xml:space="preserve"> </w:t>
      </w:r>
      <w:r w:rsidRPr="00B21957">
        <w:rPr>
          <w:rFonts w:ascii="Verdana" w:hAnsi="Verdana" w:cs="Arial"/>
          <w:w w:val="80"/>
          <w:sz w:val="20"/>
          <w:szCs w:val="20"/>
        </w:rPr>
        <w:t>compõem</w:t>
      </w:r>
      <w:r w:rsidRPr="00B21957">
        <w:rPr>
          <w:rFonts w:ascii="Verdana" w:hAnsi="Verdana" w:cs="Arial"/>
          <w:spacing w:val="17"/>
          <w:w w:val="80"/>
          <w:sz w:val="20"/>
          <w:szCs w:val="20"/>
        </w:rPr>
        <w:t xml:space="preserve"> </w:t>
      </w:r>
      <w:r w:rsidRPr="00B21957">
        <w:rPr>
          <w:rFonts w:ascii="Verdana" w:hAnsi="Verdana" w:cs="Arial"/>
          <w:w w:val="80"/>
          <w:sz w:val="20"/>
          <w:szCs w:val="20"/>
        </w:rPr>
        <w:t>o</w:t>
      </w:r>
      <w:r w:rsidRPr="00B21957">
        <w:rPr>
          <w:rFonts w:ascii="Verdana" w:hAnsi="Verdana" w:cs="Arial"/>
          <w:spacing w:val="17"/>
          <w:w w:val="80"/>
          <w:sz w:val="20"/>
          <w:szCs w:val="20"/>
        </w:rPr>
        <w:t xml:space="preserve"> </w:t>
      </w:r>
      <w:r w:rsidRPr="00B21957">
        <w:rPr>
          <w:rFonts w:ascii="Verdana" w:hAnsi="Verdana" w:cs="Arial"/>
          <w:w w:val="80"/>
          <w:sz w:val="20"/>
          <w:szCs w:val="20"/>
        </w:rPr>
        <w:t>objeto</w:t>
      </w:r>
      <w:r w:rsidRPr="00B21957">
        <w:rPr>
          <w:rFonts w:ascii="Verdana" w:hAnsi="Verdana" w:cs="Arial"/>
          <w:spacing w:val="16"/>
          <w:w w:val="80"/>
          <w:sz w:val="20"/>
          <w:szCs w:val="20"/>
        </w:rPr>
        <w:t xml:space="preserve"> </w:t>
      </w:r>
      <w:r w:rsidRPr="00B21957">
        <w:rPr>
          <w:rFonts w:ascii="Verdana" w:hAnsi="Verdana" w:cs="Arial"/>
          <w:w w:val="80"/>
          <w:sz w:val="20"/>
          <w:szCs w:val="20"/>
        </w:rPr>
        <w:t>descrito</w:t>
      </w:r>
      <w:r w:rsidRPr="00B21957">
        <w:rPr>
          <w:rFonts w:ascii="Verdana" w:hAnsi="Verdana" w:cs="Arial"/>
          <w:spacing w:val="16"/>
          <w:w w:val="80"/>
          <w:sz w:val="20"/>
          <w:szCs w:val="20"/>
        </w:rPr>
        <w:t xml:space="preserve"> </w:t>
      </w:r>
      <w:r w:rsidRPr="00B21957">
        <w:rPr>
          <w:rFonts w:ascii="Verdana" w:hAnsi="Verdana" w:cs="Arial"/>
          <w:w w:val="80"/>
          <w:sz w:val="20"/>
          <w:szCs w:val="20"/>
        </w:rPr>
        <w:t>no</w:t>
      </w:r>
      <w:r w:rsidRPr="00B21957">
        <w:rPr>
          <w:rFonts w:ascii="Verdana" w:hAnsi="Verdana" w:cs="Arial"/>
          <w:spacing w:val="13"/>
          <w:w w:val="80"/>
          <w:sz w:val="20"/>
          <w:szCs w:val="20"/>
        </w:rPr>
        <w:t xml:space="preserve"> </w:t>
      </w:r>
      <w:r w:rsidRPr="00B21957">
        <w:rPr>
          <w:rFonts w:ascii="Verdana" w:hAnsi="Verdana" w:cs="Arial"/>
          <w:w w:val="80"/>
          <w:sz w:val="20"/>
          <w:szCs w:val="20"/>
        </w:rPr>
        <w:t>site</w:t>
      </w:r>
      <w:r w:rsidRPr="00B21957">
        <w:rPr>
          <w:rFonts w:ascii="Verdana" w:hAnsi="Verdana" w:cs="Arial"/>
          <w:spacing w:val="16"/>
          <w:w w:val="80"/>
          <w:sz w:val="20"/>
          <w:szCs w:val="20"/>
        </w:rPr>
        <w:t xml:space="preserve"> </w:t>
      </w:r>
      <w:r w:rsidRPr="00B21957">
        <w:rPr>
          <w:rFonts w:ascii="Verdana" w:hAnsi="Verdana" w:cs="Arial"/>
          <w:w w:val="80"/>
          <w:sz w:val="20"/>
          <w:szCs w:val="20"/>
        </w:rPr>
        <w:t>do</w:t>
      </w:r>
      <w:r w:rsidRPr="00B21957">
        <w:rPr>
          <w:rFonts w:ascii="Verdana" w:hAnsi="Verdana" w:cs="Arial"/>
          <w:spacing w:val="13"/>
          <w:w w:val="80"/>
          <w:sz w:val="20"/>
          <w:szCs w:val="20"/>
        </w:rPr>
        <w:t xml:space="preserve"> </w:t>
      </w:r>
      <w:r w:rsidRPr="00B21957">
        <w:rPr>
          <w:rFonts w:ascii="Verdana" w:hAnsi="Verdana" w:cs="Arial"/>
          <w:w w:val="80"/>
          <w:sz w:val="20"/>
          <w:szCs w:val="20"/>
        </w:rPr>
        <w:t>Portal</w:t>
      </w:r>
      <w:r w:rsidRPr="00B21957">
        <w:rPr>
          <w:rFonts w:ascii="Verdana" w:hAnsi="Verdana" w:cs="Arial"/>
          <w:spacing w:val="17"/>
          <w:w w:val="80"/>
          <w:sz w:val="20"/>
          <w:szCs w:val="20"/>
        </w:rPr>
        <w:t xml:space="preserve"> </w:t>
      </w:r>
      <w:r w:rsidRPr="00B21957">
        <w:rPr>
          <w:rFonts w:ascii="Verdana" w:hAnsi="Verdana" w:cs="Arial"/>
          <w:w w:val="80"/>
          <w:sz w:val="20"/>
          <w:szCs w:val="20"/>
        </w:rPr>
        <w:t>de</w:t>
      </w:r>
      <w:r w:rsidRPr="00B21957">
        <w:rPr>
          <w:rFonts w:ascii="Verdana" w:hAnsi="Verdana" w:cs="Arial"/>
          <w:spacing w:val="11"/>
          <w:w w:val="80"/>
          <w:sz w:val="20"/>
          <w:szCs w:val="20"/>
        </w:rPr>
        <w:t xml:space="preserve"> </w:t>
      </w:r>
      <w:r w:rsidRPr="00B21957">
        <w:rPr>
          <w:rFonts w:ascii="Verdana" w:hAnsi="Verdana" w:cs="Arial"/>
          <w:w w:val="80"/>
          <w:sz w:val="20"/>
          <w:szCs w:val="20"/>
        </w:rPr>
        <w:t>Compras</w:t>
      </w:r>
      <w:r w:rsidRPr="00B21957">
        <w:rPr>
          <w:rFonts w:ascii="Verdana" w:hAnsi="Verdana" w:cs="Arial"/>
          <w:spacing w:val="16"/>
          <w:w w:val="80"/>
          <w:sz w:val="20"/>
          <w:szCs w:val="20"/>
        </w:rPr>
        <w:t xml:space="preserve"> </w:t>
      </w:r>
      <w:r w:rsidRPr="00B21957">
        <w:rPr>
          <w:rFonts w:ascii="Verdana" w:hAnsi="Verdana" w:cs="Arial"/>
          <w:w w:val="80"/>
          <w:sz w:val="20"/>
          <w:szCs w:val="20"/>
        </w:rPr>
        <w:t>Públicas</w:t>
      </w:r>
      <w:r w:rsidRPr="00B21957">
        <w:rPr>
          <w:rFonts w:ascii="Verdana" w:hAnsi="Verdana" w:cs="Arial"/>
          <w:spacing w:val="1"/>
          <w:w w:val="80"/>
          <w:sz w:val="20"/>
          <w:szCs w:val="20"/>
        </w:rPr>
        <w:t xml:space="preserve"> </w:t>
      </w:r>
      <w:r w:rsidRPr="00B21957">
        <w:rPr>
          <w:rFonts w:ascii="Verdana" w:hAnsi="Verdana" w:cs="Arial"/>
          <w:w w:val="80"/>
          <w:sz w:val="20"/>
          <w:szCs w:val="20"/>
        </w:rPr>
        <w:t>e</w:t>
      </w:r>
      <w:r w:rsidRPr="00B21957">
        <w:rPr>
          <w:rFonts w:ascii="Verdana" w:hAnsi="Verdana" w:cs="Arial"/>
          <w:spacing w:val="1"/>
          <w:w w:val="80"/>
          <w:sz w:val="20"/>
          <w:szCs w:val="20"/>
        </w:rPr>
        <w:t xml:space="preserve"> </w:t>
      </w:r>
      <w:r w:rsidRPr="00B21957">
        <w:rPr>
          <w:rFonts w:ascii="Verdana" w:hAnsi="Verdana" w:cs="Arial"/>
          <w:w w:val="80"/>
          <w:sz w:val="20"/>
          <w:szCs w:val="20"/>
        </w:rPr>
        <w:t>a</w:t>
      </w:r>
      <w:r w:rsidRPr="00B21957">
        <w:rPr>
          <w:rFonts w:ascii="Verdana" w:hAnsi="Verdana" w:cs="Arial"/>
          <w:spacing w:val="2"/>
          <w:w w:val="80"/>
          <w:sz w:val="20"/>
          <w:szCs w:val="20"/>
        </w:rPr>
        <w:t xml:space="preserve"> </w:t>
      </w:r>
      <w:r w:rsidRPr="00B21957">
        <w:rPr>
          <w:rFonts w:ascii="Verdana" w:hAnsi="Verdana" w:cs="Arial"/>
          <w:w w:val="80"/>
          <w:sz w:val="20"/>
          <w:szCs w:val="20"/>
        </w:rPr>
        <w:t>especificação</w:t>
      </w:r>
      <w:r w:rsidRPr="00B21957">
        <w:rPr>
          <w:rFonts w:ascii="Verdana" w:hAnsi="Verdana" w:cs="Arial"/>
          <w:spacing w:val="-1"/>
          <w:w w:val="80"/>
          <w:sz w:val="20"/>
          <w:szCs w:val="20"/>
        </w:rPr>
        <w:t xml:space="preserve"> </w:t>
      </w:r>
      <w:r w:rsidRPr="00B21957">
        <w:rPr>
          <w:rFonts w:ascii="Verdana" w:hAnsi="Verdana" w:cs="Arial"/>
          <w:w w:val="80"/>
          <w:sz w:val="20"/>
          <w:szCs w:val="20"/>
        </w:rPr>
        <w:t>constante</w:t>
      </w:r>
      <w:r w:rsidRPr="00B21957">
        <w:rPr>
          <w:rFonts w:ascii="Verdana" w:hAnsi="Verdana" w:cs="Arial"/>
          <w:spacing w:val="1"/>
          <w:w w:val="80"/>
          <w:sz w:val="20"/>
          <w:szCs w:val="20"/>
        </w:rPr>
        <w:t xml:space="preserve"> </w:t>
      </w:r>
      <w:r w:rsidRPr="00B21957">
        <w:rPr>
          <w:rFonts w:ascii="Verdana" w:hAnsi="Verdana" w:cs="Arial"/>
          <w:w w:val="80"/>
          <w:sz w:val="20"/>
          <w:szCs w:val="20"/>
        </w:rPr>
        <w:t>deste</w:t>
      </w:r>
      <w:r w:rsidRPr="00B21957">
        <w:rPr>
          <w:rFonts w:ascii="Verdana" w:hAnsi="Verdana" w:cs="Arial"/>
          <w:spacing w:val="2"/>
          <w:w w:val="80"/>
          <w:sz w:val="20"/>
          <w:szCs w:val="20"/>
        </w:rPr>
        <w:t xml:space="preserve"> </w:t>
      </w:r>
      <w:r w:rsidRPr="00B21957">
        <w:rPr>
          <w:rFonts w:ascii="Verdana" w:hAnsi="Verdana" w:cs="Arial"/>
          <w:w w:val="80"/>
          <w:sz w:val="20"/>
          <w:szCs w:val="20"/>
        </w:rPr>
        <w:t>Termo,</w:t>
      </w:r>
      <w:r w:rsidRPr="00B21957">
        <w:rPr>
          <w:rFonts w:ascii="Verdana" w:hAnsi="Verdana" w:cs="Arial"/>
          <w:spacing w:val="2"/>
          <w:w w:val="80"/>
          <w:sz w:val="20"/>
          <w:szCs w:val="20"/>
        </w:rPr>
        <w:t xml:space="preserve"> </w:t>
      </w:r>
      <w:r w:rsidRPr="00B21957">
        <w:rPr>
          <w:rFonts w:ascii="Verdana" w:hAnsi="Verdana" w:cs="Arial"/>
          <w:w w:val="80"/>
          <w:sz w:val="20"/>
          <w:szCs w:val="20"/>
        </w:rPr>
        <w:t>prevalecerão</w:t>
      </w:r>
      <w:r w:rsidRPr="00B21957">
        <w:rPr>
          <w:rFonts w:ascii="Verdana" w:hAnsi="Verdana" w:cs="Arial"/>
          <w:spacing w:val="1"/>
          <w:w w:val="80"/>
          <w:sz w:val="20"/>
          <w:szCs w:val="20"/>
        </w:rPr>
        <w:t xml:space="preserve"> </w:t>
      </w:r>
      <w:r w:rsidRPr="00B21957">
        <w:rPr>
          <w:rFonts w:ascii="Verdana" w:hAnsi="Verdana" w:cs="Arial"/>
          <w:w w:val="80"/>
          <w:sz w:val="20"/>
          <w:szCs w:val="20"/>
        </w:rPr>
        <w:t>as</w:t>
      </w:r>
      <w:r w:rsidRPr="00B21957">
        <w:rPr>
          <w:rFonts w:ascii="Verdana" w:hAnsi="Verdana" w:cs="Arial"/>
          <w:spacing w:val="2"/>
          <w:w w:val="80"/>
          <w:sz w:val="20"/>
          <w:szCs w:val="20"/>
        </w:rPr>
        <w:t xml:space="preserve"> </w:t>
      </w:r>
      <w:r w:rsidRPr="00B21957">
        <w:rPr>
          <w:rFonts w:ascii="Verdana" w:hAnsi="Verdana" w:cs="Arial"/>
          <w:w w:val="80"/>
          <w:sz w:val="20"/>
          <w:szCs w:val="20"/>
        </w:rPr>
        <w:t>últimas.</w:t>
      </w:r>
    </w:p>
    <w:p w:rsidR="0031405D" w:rsidRPr="00B21957" w:rsidRDefault="0031405D" w:rsidP="00B21957">
      <w:pPr>
        <w:pStyle w:val="Corpodetexto"/>
        <w:spacing w:before="3" w:line="276" w:lineRule="auto"/>
        <w:ind w:left="0"/>
        <w:rPr>
          <w:rFonts w:ascii="Verdana" w:hAnsi="Verdana" w:cs="Times New Roman"/>
          <w:sz w:val="20"/>
          <w:szCs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337"/>
        <w:gridCol w:w="850"/>
        <w:gridCol w:w="5172"/>
        <w:gridCol w:w="1461"/>
      </w:tblGrid>
      <w:tr w:rsidR="0031405D" w:rsidRPr="00B21957" w:rsidTr="0031405D">
        <w:trPr>
          <w:trHeight w:val="321"/>
        </w:trPr>
        <w:tc>
          <w:tcPr>
            <w:tcW w:w="9499" w:type="dxa"/>
            <w:gridSpan w:val="5"/>
          </w:tcPr>
          <w:p w:rsidR="0031405D" w:rsidRPr="00B21957" w:rsidRDefault="0031405D" w:rsidP="00B21957">
            <w:pPr>
              <w:pStyle w:val="TableParagraph"/>
              <w:spacing w:before="24" w:line="276" w:lineRule="auto"/>
              <w:ind w:left="4069" w:right="4059"/>
              <w:jc w:val="center"/>
              <w:rPr>
                <w:rFonts w:ascii="Verdana" w:hAnsi="Verdana" w:cs="Times New Roman"/>
                <w:sz w:val="20"/>
                <w:szCs w:val="20"/>
              </w:rPr>
            </w:pPr>
          </w:p>
        </w:tc>
      </w:tr>
      <w:tr w:rsidR="0031405D" w:rsidRPr="00B21957" w:rsidTr="0031405D">
        <w:trPr>
          <w:trHeight w:val="481"/>
        </w:trPr>
        <w:tc>
          <w:tcPr>
            <w:tcW w:w="679" w:type="dxa"/>
          </w:tcPr>
          <w:p w:rsidR="0031405D" w:rsidRPr="00B21957" w:rsidRDefault="0031405D" w:rsidP="00B21957">
            <w:pPr>
              <w:pStyle w:val="TableParagraph"/>
              <w:spacing w:before="119" w:line="276" w:lineRule="auto"/>
              <w:ind w:left="61" w:right="54"/>
              <w:jc w:val="center"/>
              <w:rPr>
                <w:rFonts w:ascii="Verdana" w:hAnsi="Verdana" w:cs="Arial"/>
                <w:sz w:val="20"/>
                <w:szCs w:val="20"/>
              </w:rPr>
            </w:pPr>
            <w:r w:rsidRPr="00B21957">
              <w:rPr>
                <w:rFonts w:ascii="Verdana" w:hAnsi="Verdana" w:cs="Arial"/>
                <w:w w:val="90"/>
                <w:sz w:val="20"/>
                <w:szCs w:val="20"/>
              </w:rPr>
              <w:t>Item</w:t>
            </w:r>
          </w:p>
        </w:tc>
        <w:tc>
          <w:tcPr>
            <w:tcW w:w="1337" w:type="dxa"/>
          </w:tcPr>
          <w:p w:rsidR="0031405D" w:rsidRPr="00B21957" w:rsidRDefault="0031405D" w:rsidP="00B21957">
            <w:pPr>
              <w:pStyle w:val="TableParagraph"/>
              <w:spacing w:before="119" w:line="276" w:lineRule="auto"/>
              <w:ind w:left="26" w:right="18"/>
              <w:jc w:val="center"/>
              <w:rPr>
                <w:rFonts w:ascii="Verdana" w:hAnsi="Verdana" w:cs="Arial"/>
                <w:sz w:val="20"/>
                <w:szCs w:val="20"/>
              </w:rPr>
            </w:pPr>
            <w:r w:rsidRPr="00B21957">
              <w:rPr>
                <w:rFonts w:ascii="Verdana" w:hAnsi="Verdana" w:cs="Arial"/>
                <w:w w:val="90"/>
                <w:sz w:val="20"/>
                <w:szCs w:val="20"/>
              </w:rPr>
              <w:t>Quantidade</w:t>
            </w:r>
          </w:p>
        </w:tc>
        <w:tc>
          <w:tcPr>
            <w:tcW w:w="850" w:type="dxa"/>
          </w:tcPr>
          <w:p w:rsidR="0031405D" w:rsidRPr="00B21957" w:rsidRDefault="0031405D" w:rsidP="00B21957">
            <w:pPr>
              <w:pStyle w:val="TableParagraph"/>
              <w:spacing w:before="119" w:line="276" w:lineRule="auto"/>
              <w:ind w:left="106" w:right="96"/>
              <w:jc w:val="center"/>
              <w:rPr>
                <w:rFonts w:ascii="Verdana" w:hAnsi="Verdana" w:cs="Arial"/>
                <w:sz w:val="20"/>
                <w:szCs w:val="20"/>
              </w:rPr>
            </w:pPr>
            <w:r w:rsidRPr="00B21957">
              <w:rPr>
                <w:rFonts w:ascii="Verdana" w:hAnsi="Verdana" w:cs="Arial"/>
                <w:w w:val="90"/>
                <w:sz w:val="20"/>
                <w:szCs w:val="20"/>
              </w:rPr>
              <w:t>Unid.</w:t>
            </w:r>
          </w:p>
        </w:tc>
        <w:tc>
          <w:tcPr>
            <w:tcW w:w="5172" w:type="dxa"/>
          </w:tcPr>
          <w:p w:rsidR="0031405D" w:rsidRPr="00B21957" w:rsidRDefault="0031405D" w:rsidP="00B21957">
            <w:pPr>
              <w:pStyle w:val="TableParagraph"/>
              <w:spacing w:before="119" w:line="276" w:lineRule="auto"/>
              <w:ind w:left="1701" w:right="2268"/>
              <w:jc w:val="center"/>
              <w:rPr>
                <w:rFonts w:ascii="Verdana" w:hAnsi="Verdana" w:cs="Arial"/>
                <w:sz w:val="20"/>
                <w:szCs w:val="20"/>
              </w:rPr>
            </w:pPr>
            <w:r w:rsidRPr="00B21957">
              <w:rPr>
                <w:rFonts w:ascii="Verdana" w:hAnsi="Verdana" w:cs="Arial"/>
                <w:w w:val="90"/>
                <w:sz w:val="20"/>
                <w:szCs w:val="20"/>
              </w:rPr>
              <w:t>Descrição</w:t>
            </w:r>
          </w:p>
        </w:tc>
        <w:tc>
          <w:tcPr>
            <w:tcW w:w="1461" w:type="dxa"/>
            <w:shd w:val="clear" w:color="auto" w:fill="D9D9D9"/>
          </w:tcPr>
          <w:p w:rsidR="0031405D" w:rsidRPr="00B21957" w:rsidRDefault="0031405D" w:rsidP="00B21957">
            <w:pPr>
              <w:pStyle w:val="TableParagraph"/>
              <w:spacing w:line="276" w:lineRule="auto"/>
              <w:ind w:left="99" w:right="82" w:hanging="43"/>
              <w:rPr>
                <w:rFonts w:ascii="Verdana" w:hAnsi="Verdana" w:cs="Arial"/>
                <w:sz w:val="20"/>
                <w:szCs w:val="20"/>
              </w:rPr>
            </w:pPr>
            <w:r w:rsidRPr="00B21957">
              <w:rPr>
                <w:rFonts w:ascii="Verdana" w:hAnsi="Verdana" w:cs="Arial"/>
                <w:w w:val="80"/>
                <w:sz w:val="20"/>
                <w:szCs w:val="20"/>
              </w:rPr>
              <w:t>Preço</w:t>
            </w:r>
            <w:r w:rsidRPr="00B21957">
              <w:rPr>
                <w:rFonts w:ascii="Verdana" w:hAnsi="Verdana" w:cs="Arial"/>
                <w:spacing w:val="2"/>
                <w:w w:val="80"/>
                <w:sz w:val="20"/>
                <w:szCs w:val="20"/>
              </w:rPr>
              <w:t xml:space="preserve"> </w:t>
            </w:r>
            <w:r w:rsidRPr="00B21957">
              <w:rPr>
                <w:rFonts w:ascii="Verdana" w:hAnsi="Verdana" w:cs="Arial"/>
                <w:w w:val="80"/>
                <w:sz w:val="20"/>
                <w:szCs w:val="20"/>
              </w:rPr>
              <w:t>de</w:t>
            </w:r>
            <w:r w:rsidRPr="00B21957">
              <w:rPr>
                <w:rFonts w:ascii="Verdana" w:hAnsi="Verdana" w:cs="Arial"/>
                <w:spacing w:val="1"/>
                <w:w w:val="80"/>
                <w:sz w:val="20"/>
                <w:szCs w:val="20"/>
              </w:rPr>
              <w:t xml:space="preserve"> </w:t>
            </w:r>
            <w:r w:rsidRPr="00B21957">
              <w:rPr>
                <w:rFonts w:ascii="Verdana" w:hAnsi="Verdana" w:cs="Arial"/>
                <w:w w:val="80"/>
                <w:sz w:val="20"/>
                <w:szCs w:val="20"/>
              </w:rPr>
              <w:t>Referência</w:t>
            </w:r>
            <w:r w:rsidRPr="00B21957">
              <w:rPr>
                <w:rFonts w:ascii="Verdana" w:hAnsi="Verdana" w:cs="Arial"/>
                <w:spacing w:val="17"/>
                <w:w w:val="80"/>
                <w:sz w:val="20"/>
                <w:szCs w:val="20"/>
              </w:rPr>
              <w:t xml:space="preserve"> </w:t>
            </w:r>
            <w:r w:rsidRPr="00B21957">
              <w:rPr>
                <w:rFonts w:ascii="Verdana" w:hAnsi="Verdana" w:cs="Arial"/>
                <w:w w:val="80"/>
                <w:sz w:val="20"/>
                <w:szCs w:val="20"/>
              </w:rPr>
              <w:t>(R$)</w:t>
            </w:r>
          </w:p>
        </w:tc>
      </w:tr>
      <w:tr w:rsidR="0031405D" w:rsidRPr="00B21957" w:rsidTr="0031405D">
        <w:trPr>
          <w:trHeight w:val="962"/>
        </w:trPr>
        <w:tc>
          <w:tcPr>
            <w:tcW w:w="679" w:type="dxa"/>
          </w:tcPr>
          <w:p w:rsidR="0031405D" w:rsidRPr="00B21957" w:rsidRDefault="0031405D" w:rsidP="00B21957">
            <w:pPr>
              <w:pStyle w:val="TableParagraph"/>
              <w:spacing w:before="3" w:line="276" w:lineRule="auto"/>
              <w:rPr>
                <w:rFonts w:ascii="Verdana" w:hAnsi="Verdana" w:cs="Arial"/>
                <w:sz w:val="20"/>
                <w:szCs w:val="20"/>
              </w:rPr>
            </w:pPr>
          </w:p>
          <w:p w:rsidR="0031405D" w:rsidRPr="00B21957" w:rsidRDefault="0031405D" w:rsidP="00B21957">
            <w:pPr>
              <w:pStyle w:val="TableParagraph"/>
              <w:spacing w:line="276" w:lineRule="auto"/>
              <w:ind w:left="7"/>
              <w:jc w:val="center"/>
              <w:rPr>
                <w:rFonts w:ascii="Verdana" w:hAnsi="Verdana" w:cs="Arial"/>
                <w:sz w:val="20"/>
                <w:szCs w:val="20"/>
              </w:rPr>
            </w:pPr>
            <w:r w:rsidRPr="00B21957">
              <w:rPr>
                <w:rFonts w:ascii="Verdana" w:hAnsi="Verdana" w:cs="Arial"/>
                <w:w w:val="82"/>
                <w:sz w:val="20"/>
                <w:szCs w:val="20"/>
              </w:rPr>
              <w:t>1</w:t>
            </w:r>
          </w:p>
        </w:tc>
        <w:tc>
          <w:tcPr>
            <w:tcW w:w="1337" w:type="dxa"/>
          </w:tcPr>
          <w:p w:rsidR="0031405D" w:rsidRPr="00B21957" w:rsidRDefault="0031405D" w:rsidP="00B21957">
            <w:pPr>
              <w:pStyle w:val="TableParagraph"/>
              <w:spacing w:before="3" w:line="276" w:lineRule="auto"/>
              <w:rPr>
                <w:rFonts w:ascii="Verdana" w:hAnsi="Verdana" w:cs="Arial"/>
                <w:sz w:val="20"/>
                <w:szCs w:val="20"/>
              </w:rPr>
            </w:pPr>
          </w:p>
          <w:p w:rsidR="0031405D" w:rsidRPr="00B21957" w:rsidRDefault="0031405D" w:rsidP="00B21957">
            <w:pPr>
              <w:pStyle w:val="TableParagraph"/>
              <w:spacing w:line="276" w:lineRule="auto"/>
              <w:ind w:left="25" w:right="18"/>
              <w:jc w:val="center"/>
              <w:rPr>
                <w:rFonts w:ascii="Verdana" w:hAnsi="Verdana" w:cs="Arial"/>
                <w:sz w:val="20"/>
                <w:szCs w:val="20"/>
              </w:rPr>
            </w:pPr>
            <w:r w:rsidRPr="00B21957">
              <w:rPr>
                <w:rFonts w:ascii="Verdana" w:hAnsi="Verdana" w:cs="Arial"/>
                <w:w w:val="90"/>
                <w:sz w:val="20"/>
                <w:szCs w:val="20"/>
              </w:rPr>
              <w:t>6000</w:t>
            </w:r>
          </w:p>
        </w:tc>
        <w:tc>
          <w:tcPr>
            <w:tcW w:w="850" w:type="dxa"/>
          </w:tcPr>
          <w:p w:rsidR="0031405D" w:rsidRPr="00B21957" w:rsidRDefault="0031405D" w:rsidP="00B21957">
            <w:pPr>
              <w:pStyle w:val="TableParagraph"/>
              <w:spacing w:before="3" w:line="276" w:lineRule="auto"/>
              <w:rPr>
                <w:rFonts w:ascii="Verdana" w:hAnsi="Verdana" w:cs="Arial"/>
                <w:sz w:val="20"/>
                <w:szCs w:val="20"/>
              </w:rPr>
            </w:pPr>
          </w:p>
          <w:p w:rsidR="0031405D" w:rsidRPr="00B21957" w:rsidRDefault="0031405D" w:rsidP="00B21957">
            <w:pPr>
              <w:pStyle w:val="TableParagraph"/>
              <w:spacing w:line="276" w:lineRule="auto"/>
              <w:ind w:left="101" w:right="96"/>
              <w:jc w:val="center"/>
              <w:rPr>
                <w:rFonts w:ascii="Verdana" w:hAnsi="Verdana" w:cs="Arial"/>
                <w:sz w:val="20"/>
                <w:szCs w:val="20"/>
              </w:rPr>
            </w:pPr>
            <w:r w:rsidRPr="00B21957">
              <w:rPr>
                <w:rFonts w:ascii="Verdana" w:hAnsi="Verdana" w:cs="Arial"/>
                <w:sz w:val="20"/>
                <w:szCs w:val="20"/>
              </w:rPr>
              <w:t>Litros</w:t>
            </w:r>
          </w:p>
        </w:tc>
        <w:tc>
          <w:tcPr>
            <w:tcW w:w="5172" w:type="dxa"/>
            <w:vAlign w:val="center"/>
          </w:tcPr>
          <w:p w:rsidR="0031405D" w:rsidRPr="00B21957" w:rsidRDefault="0031405D" w:rsidP="00B21957">
            <w:pPr>
              <w:pStyle w:val="TableParagraph"/>
              <w:spacing w:line="276" w:lineRule="auto"/>
              <w:ind w:left="67"/>
              <w:jc w:val="center"/>
              <w:rPr>
                <w:rFonts w:ascii="Verdana" w:hAnsi="Verdana" w:cs="Arial"/>
                <w:sz w:val="20"/>
                <w:szCs w:val="20"/>
              </w:rPr>
            </w:pPr>
            <w:r w:rsidRPr="00B21957">
              <w:rPr>
                <w:rFonts w:ascii="Verdana" w:hAnsi="Verdana" w:cs="Arial"/>
                <w:w w:val="85"/>
                <w:sz w:val="20"/>
                <w:szCs w:val="20"/>
              </w:rPr>
              <w:t>Nitrogênio Líquido a granel, para uso na inseminação artificial, com abastecimento in loco a partir de caminhões tanques devidamente licenciados, diretamente nos botijões criogênicos.</w:t>
            </w:r>
          </w:p>
        </w:tc>
        <w:tc>
          <w:tcPr>
            <w:tcW w:w="1461" w:type="dxa"/>
            <w:shd w:val="clear" w:color="auto" w:fill="D9D9D9"/>
          </w:tcPr>
          <w:p w:rsidR="0031405D" w:rsidRPr="00B21957" w:rsidRDefault="0031405D" w:rsidP="00B21957">
            <w:pPr>
              <w:pStyle w:val="TableParagraph"/>
              <w:spacing w:before="3" w:line="276" w:lineRule="auto"/>
              <w:rPr>
                <w:rFonts w:ascii="Verdana" w:hAnsi="Verdana" w:cs="Arial"/>
                <w:sz w:val="20"/>
                <w:szCs w:val="20"/>
              </w:rPr>
            </w:pPr>
          </w:p>
          <w:p w:rsidR="0031405D" w:rsidRPr="00B21957" w:rsidRDefault="0031405D" w:rsidP="00B21957">
            <w:pPr>
              <w:pStyle w:val="TableParagraph"/>
              <w:spacing w:line="276" w:lineRule="auto"/>
              <w:ind w:left="237" w:right="227"/>
              <w:jc w:val="center"/>
              <w:rPr>
                <w:rFonts w:ascii="Verdana" w:hAnsi="Verdana" w:cs="Arial"/>
                <w:sz w:val="20"/>
                <w:szCs w:val="20"/>
              </w:rPr>
            </w:pPr>
            <w:r w:rsidRPr="00B21957">
              <w:rPr>
                <w:rFonts w:ascii="Verdana" w:hAnsi="Verdana" w:cs="Arial"/>
                <w:sz w:val="20"/>
                <w:szCs w:val="20"/>
              </w:rPr>
              <w:t>8,53</w:t>
            </w:r>
          </w:p>
        </w:tc>
      </w:tr>
    </w:tbl>
    <w:p w:rsidR="0031405D" w:rsidRPr="00B21957" w:rsidRDefault="0031405D" w:rsidP="00B21957">
      <w:pPr>
        <w:pStyle w:val="Corpodetexto"/>
        <w:spacing w:line="276" w:lineRule="auto"/>
        <w:ind w:left="0"/>
        <w:rPr>
          <w:rFonts w:ascii="Verdana" w:hAnsi="Verdana" w:cs="Times New Roman"/>
          <w:sz w:val="20"/>
          <w:szCs w:val="20"/>
        </w:rPr>
      </w:pPr>
    </w:p>
    <w:p w:rsidR="0031405D" w:rsidRPr="00B21957" w:rsidRDefault="0031405D" w:rsidP="00B21957">
      <w:pPr>
        <w:spacing w:line="276" w:lineRule="auto"/>
        <w:ind w:right="-1"/>
        <w:rPr>
          <w:rFonts w:ascii="Verdana" w:eastAsia="Arial" w:hAnsi="Verdana" w:cs="Arial"/>
          <w:sz w:val="20"/>
          <w:szCs w:val="20"/>
        </w:rPr>
      </w:pPr>
      <w:r w:rsidRPr="00B21957">
        <w:rPr>
          <w:rFonts w:ascii="Verdana" w:eastAsia="Arial" w:hAnsi="Verdana" w:cs="Arial"/>
          <w:sz w:val="20"/>
          <w:szCs w:val="20"/>
        </w:rPr>
        <w:t>II – Justificativa</w:t>
      </w:r>
    </w:p>
    <w:p w:rsidR="0031405D" w:rsidRPr="00B21957" w:rsidRDefault="0031405D" w:rsidP="00B21957">
      <w:pPr>
        <w:spacing w:line="276" w:lineRule="auto"/>
        <w:ind w:right="-1"/>
        <w:rPr>
          <w:rFonts w:ascii="Verdana" w:eastAsia="Arial" w:hAnsi="Verdana" w:cs="Arial"/>
          <w:sz w:val="20"/>
          <w:szCs w:val="20"/>
        </w:rPr>
      </w:pPr>
    </w:p>
    <w:p w:rsidR="0031405D" w:rsidRPr="00B21957" w:rsidRDefault="0031405D" w:rsidP="00B21957">
      <w:pPr>
        <w:spacing w:line="276" w:lineRule="auto"/>
        <w:ind w:firstLine="720"/>
        <w:jc w:val="both"/>
        <w:rPr>
          <w:rFonts w:ascii="Verdana" w:hAnsi="Verdana" w:cs="Arial"/>
          <w:w w:val="85"/>
          <w:sz w:val="20"/>
          <w:szCs w:val="20"/>
        </w:rPr>
      </w:pPr>
      <w:r w:rsidRPr="00B21957">
        <w:rPr>
          <w:rFonts w:ascii="Verdana" w:hAnsi="Verdana" w:cs="Arial"/>
          <w:w w:val="85"/>
          <w:sz w:val="20"/>
          <w:szCs w:val="20"/>
        </w:rPr>
        <w:t>Contratação de empresa especializada na prestação de serviços de entrega e abastecimento de Nitogênio Líquido, a ser realizado mensalmente.</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 xml:space="preserve">             Grande parte das propriedades rurais do Município de Ipumirim são produtivas e tem na bovinocultura de leite sua fonte de renda. Com isso, pensando em promover a melhoria na genética do gado leiteiro, a Secretaria de Agricultura e Meio Ambiente desenvolveu o Programa de Melhoramento Genético, previsto na Lei Municipal nº 1.891 de 21 de dezembro de 2021, que visa  a assistência e incentivo aos agricultores residentes no Município que são produtores de gado leiteiro e de corte. Por ocasião do Programa supramencionado, incumbe à Administração Pública Municipal a aquisição de nitrogênio líquido, a fim de que o material biológico seja conservado, sendo que o referido gás também é fornecido aos produtores que possuem botijões em suas residências. O Programa conta atualmente com 54 (cinquenta e quatro) botijões que abastecem mensalmente na Secretaria de Agricultura e Meio Ambiente.</w:t>
      </w:r>
    </w:p>
    <w:p w:rsidR="0031405D" w:rsidRPr="00B21957" w:rsidRDefault="0031405D" w:rsidP="00B21957">
      <w:pPr>
        <w:spacing w:line="276" w:lineRule="auto"/>
        <w:jc w:val="both"/>
        <w:rPr>
          <w:rFonts w:ascii="Verdana" w:hAnsi="Verdana" w:cs="Arial"/>
          <w:w w:val="85"/>
          <w:sz w:val="20"/>
          <w:szCs w:val="20"/>
        </w:rPr>
      </w:pPr>
    </w:p>
    <w:p w:rsidR="0031405D" w:rsidRPr="00B21957" w:rsidRDefault="0031405D" w:rsidP="00B21957">
      <w:pPr>
        <w:spacing w:line="276" w:lineRule="auto"/>
        <w:ind w:right="-1"/>
        <w:rPr>
          <w:rFonts w:ascii="Verdana" w:eastAsia="Arial" w:hAnsi="Verdana" w:cs="Arial"/>
          <w:sz w:val="20"/>
          <w:szCs w:val="20"/>
        </w:rPr>
      </w:pPr>
      <w:r w:rsidRPr="00B21957">
        <w:rPr>
          <w:rFonts w:ascii="Verdana" w:eastAsia="Arial" w:hAnsi="Verdana" w:cs="Arial"/>
          <w:sz w:val="20"/>
          <w:szCs w:val="20"/>
        </w:rPr>
        <w:t>III - Modelo de execução do objeto</w:t>
      </w:r>
    </w:p>
    <w:p w:rsidR="0031405D" w:rsidRPr="00B21957" w:rsidRDefault="0031405D" w:rsidP="00B21957">
      <w:pPr>
        <w:spacing w:line="276" w:lineRule="auto"/>
        <w:jc w:val="both"/>
        <w:rPr>
          <w:rFonts w:ascii="Verdana" w:hAnsi="Verdana" w:cs="Arial"/>
          <w:sz w:val="20"/>
          <w:szCs w:val="20"/>
        </w:rPr>
      </w:pP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lastRenderedPageBreak/>
        <w:t>A execução do objeto pretendido deverá ser realizado mensalmente, com intervalo de no máximo 30 (trinta) dias e que venha atender a necessidade de abastecimento de nitrogênio líquido para os produtores de leite e de corte do município, tendo em vista que se o mesmo não for realizado em períodos regulares acarretará em prejuízos econômicos de grande monta. A entrega pré-estabelecida é de 1 (uma) entrega por mês conforme cronograma, na Secretaria Municipal de Agricultura e Meio Ambiente, situada no endereço, Avenida Dom Pedro II, 230, Centro, Ipumirim-SC.</w:t>
      </w:r>
    </w:p>
    <w:p w:rsidR="0031405D" w:rsidRPr="00B21957" w:rsidRDefault="0031405D" w:rsidP="00B21957">
      <w:pPr>
        <w:pStyle w:val="Corpodetexto"/>
        <w:spacing w:line="276" w:lineRule="auto"/>
        <w:ind w:left="0"/>
        <w:rPr>
          <w:rFonts w:ascii="Verdana" w:hAnsi="Verdana" w:cs="Times New Roman"/>
          <w:sz w:val="20"/>
          <w:szCs w:val="20"/>
        </w:rPr>
      </w:pPr>
    </w:p>
    <w:p w:rsidR="0031405D" w:rsidRPr="00B21957" w:rsidRDefault="0031405D" w:rsidP="00B21957">
      <w:pPr>
        <w:spacing w:line="276" w:lineRule="auto"/>
        <w:ind w:right="-1"/>
        <w:rPr>
          <w:rFonts w:ascii="Verdana" w:eastAsia="Arial" w:hAnsi="Verdana" w:cs="Arial"/>
          <w:sz w:val="20"/>
          <w:szCs w:val="20"/>
        </w:rPr>
      </w:pPr>
      <w:r w:rsidRPr="00B21957">
        <w:rPr>
          <w:rFonts w:ascii="Verdana" w:eastAsia="Arial" w:hAnsi="Verdana" w:cs="Arial"/>
          <w:sz w:val="20"/>
          <w:szCs w:val="20"/>
        </w:rPr>
        <w:t>IV - Requisitos da contratação</w:t>
      </w:r>
    </w:p>
    <w:p w:rsidR="0031405D" w:rsidRPr="00B21957" w:rsidRDefault="0031405D" w:rsidP="00B21957">
      <w:pPr>
        <w:pStyle w:val="Corpodetexto"/>
        <w:spacing w:before="9" w:line="276" w:lineRule="auto"/>
        <w:ind w:left="0"/>
        <w:rPr>
          <w:rFonts w:ascii="Verdana" w:hAnsi="Verdana" w:cs="Times New Roman"/>
          <w:sz w:val="20"/>
          <w:szCs w:val="20"/>
        </w:rPr>
      </w:pP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 xml:space="preserve">             Poderão participar do presente Pregão Eletrônico as empresas do ramo pertinente ao objeto da contratação e que apresentar os seguintes documentos/declarações:</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 xml:space="preserve"> A</w:t>
      </w:r>
      <w:r w:rsidRPr="00B21957">
        <w:rPr>
          <w:rFonts w:ascii="Verdana" w:eastAsia="Times New Roman" w:hAnsi="Verdana" w:cs="Times New Roman"/>
          <w:color w:val="000000"/>
          <w:w w:val="111"/>
          <w:sz w:val="20"/>
          <w:szCs w:val="20"/>
        </w:rPr>
        <w:t xml:space="preserve"> </w:t>
      </w:r>
      <w:r w:rsidRPr="00B21957">
        <w:rPr>
          <w:rFonts w:ascii="Verdana" w:hAnsi="Verdana" w:cs="Arial"/>
          <w:w w:val="85"/>
          <w:sz w:val="20"/>
          <w:szCs w:val="20"/>
        </w:rPr>
        <w:t>Contratada deve cumprir todas as obrigações constantes no Edital, seus anexos e sua proposta, assumindo como exclusivamente seus os riscos e as despesas decorrentes da boa e perfeita execução do objeto;</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Responder integralmente pelas obrigações contratuais, nos termos do art. 70 do Código de Processo Civil, no caso de, em qualquer hipótese, empregados da CONTRATADA intentarem reclamações trabalhistas contra a CONTRATANTE;</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A CONTRATADA deverá prestar garantia contra qualquer defeito de fabricação, e ou qualidade do produto entregue e de liberação pelos órgãos competentes;</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A CONTRATADA deverá arcar com todos os custos e despesas inerentes à prestação do serviço de entrega no local acima citado, tais como deslocamentos, alimentação, hospedagem, fretes, entre outros;</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Entregar o produto conforme condiçõee estipuladas no edital e anexos</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Responder , em relação aos seus funcionários, por todas as despesas decorrentes da entrega do objeto e por outras correlatas, tais como salários, seguros de acidentes, tributos, indenizações e outras que por ventura venham a ser criadas pelo Poder Público;</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A  proponente vencedora deverá arcar com as despesas de carga, descarga e frete referentes às entrega do material, inclusive as oriundas da devolução e reposição de mercadorias recusadas por não atenderem ao Edital;</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Fornecer as devidas Notas Fiscais, nos termos da Lei;</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 xml:space="preserve">Fornecer pelos danos causados diretamente a Administração Pública Municipal de Ipumirim/SC ou a seus bens, ou ainda a terceiros, decorrentes de sua culpa ou dolo na execução do objeto; </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NÃO TRANSFERIR A OUTREM,  NO TODO OU EM PARTE, O FORNECIMENTO DO OBJETO LICITADO, NÃO PERMITIDO A SU-CONTRATAÇÃO;</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A licitante vencedora obriga-se a entregar o objeto desta licitação, em conformidade com os requisitos editalícios, no prazo máximo de 30 (trinta) dias consecutivos, contados a partir da data da emissão da Solicitação de Fornecimento;</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Substituir no prazo máximo de 10(dez) dias úteis, o material ou equipamento, objeto desta licitação, caso seja constatado no recebimento que o mesmo não atende as especificações deste termo de referencia ou que forem detectados defeitos de fabricação ou de má qualidade.</w:t>
      </w:r>
    </w:p>
    <w:p w:rsidR="0031405D" w:rsidRPr="00B21957" w:rsidRDefault="0031405D" w:rsidP="00B21957">
      <w:pPr>
        <w:pStyle w:val="Corpodetexto"/>
        <w:spacing w:before="1" w:line="276" w:lineRule="auto"/>
        <w:ind w:left="0"/>
        <w:rPr>
          <w:rFonts w:ascii="Verdana" w:hAnsi="Verdana" w:cs="Times New Roman"/>
          <w:sz w:val="20"/>
          <w:szCs w:val="20"/>
        </w:rPr>
      </w:pPr>
    </w:p>
    <w:p w:rsidR="0031405D" w:rsidRPr="00B21957" w:rsidRDefault="0031405D" w:rsidP="00B21957">
      <w:pPr>
        <w:spacing w:line="276" w:lineRule="auto"/>
        <w:jc w:val="both"/>
        <w:rPr>
          <w:rFonts w:ascii="Verdana" w:hAnsi="Verdana" w:cs="Arial"/>
          <w:sz w:val="20"/>
          <w:szCs w:val="20"/>
        </w:rPr>
      </w:pPr>
    </w:p>
    <w:p w:rsidR="0031405D" w:rsidRPr="00B21957" w:rsidRDefault="0031405D" w:rsidP="00B21957">
      <w:pPr>
        <w:spacing w:line="276" w:lineRule="auto"/>
        <w:ind w:right="-1"/>
        <w:rPr>
          <w:rFonts w:ascii="Verdana" w:eastAsia="Arial" w:hAnsi="Verdana" w:cs="Arial"/>
          <w:sz w:val="20"/>
          <w:szCs w:val="20"/>
        </w:rPr>
      </w:pPr>
      <w:r w:rsidRPr="00B21957">
        <w:rPr>
          <w:rFonts w:ascii="Verdana" w:eastAsia="Arial" w:hAnsi="Verdana" w:cs="Arial"/>
          <w:sz w:val="20"/>
          <w:szCs w:val="20"/>
        </w:rPr>
        <w:t>V - Critérios de medição e de pagamento</w:t>
      </w:r>
    </w:p>
    <w:p w:rsidR="0031405D" w:rsidRPr="00B21957" w:rsidRDefault="0031405D" w:rsidP="00B21957">
      <w:pPr>
        <w:pStyle w:val="Corpodetexto"/>
        <w:spacing w:before="4" w:line="276" w:lineRule="auto"/>
        <w:ind w:left="0"/>
        <w:rPr>
          <w:rFonts w:ascii="Verdana" w:hAnsi="Verdana" w:cs="Times New Roman"/>
          <w:sz w:val="20"/>
          <w:szCs w:val="20"/>
        </w:rPr>
      </w:pP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 xml:space="preserve">            O CONTRATANTE efetuará o pagamento do objeto desta licitação, em até 30 (trinta) dias mediante a apresentação do documento fiscal correspondente.</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O pagamento será efetuado por meio de depósito bancário em conta-corrente indicada na proposta, contendo o nome do banco, agência, localidade e número da conta-corrente em que deverá ser efetivado o crédito.</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lastRenderedPageBreak/>
        <w:t>A nota fiscal deverá ser emitida com os seguintes dados:</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Razão Social: Prefeitura Municipal de Ipumirim</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CNPJ: 82.814.571/0001-02</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Endereço: Dom Pedro II, 230, Centro.</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Cidade: Ipumirim-SC</w:t>
      </w: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 xml:space="preserve">CEP: 89790-000 </w:t>
      </w:r>
    </w:p>
    <w:p w:rsidR="0031405D" w:rsidRPr="00B21957" w:rsidRDefault="0031405D" w:rsidP="00B21957">
      <w:pPr>
        <w:spacing w:line="276" w:lineRule="auto"/>
        <w:jc w:val="both"/>
        <w:rPr>
          <w:rFonts w:ascii="Verdana" w:hAnsi="Verdana" w:cs="Arial"/>
          <w:w w:val="85"/>
          <w:sz w:val="20"/>
          <w:szCs w:val="20"/>
        </w:rPr>
      </w:pPr>
    </w:p>
    <w:p w:rsidR="0031405D" w:rsidRPr="00B21957" w:rsidRDefault="0031405D" w:rsidP="00B21957">
      <w:pPr>
        <w:spacing w:line="276" w:lineRule="auto"/>
        <w:ind w:right="-1"/>
        <w:rPr>
          <w:rFonts w:ascii="Verdana" w:eastAsia="Arial" w:hAnsi="Verdana" w:cs="Arial"/>
          <w:sz w:val="20"/>
          <w:szCs w:val="20"/>
        </w:rPr>
      </w:pPr>
      <w:r w:rsidRPr="00B21957">
        <w:rPr>
          <w:rFonts w:ascii="Verdana" w:eastAsia="Arial" w:hAnsi="Verdana" w:cs="Arial"/>
          <w:sz w:val="20"/>
          <w:szCs w:val="20"/>
        </w:rPr>
        <w:t>VI - Garantia e condições de manutenção e assistência técnica</w:t>
      </w:r>
    </w:p>
    <w:p w:rsidR="0031405D" w:rsidRPr="00B21957" w:rsidRDefault="0031405D" w:rsidP="00B21957">
      <w:pPr>
        <w:pStyle w:val="Corpodetexto"/>
        <w:spacing w:before="4" w:line="276" w:lineRule="auto"/>
        <w:ind w:left="0"/>
        <w:rPr>
          <w:rFonts w:ascii="Verdana" w:hAnsi="Verdana" w:cs="Times New Roman"/>
          <w:sz w:val="20"/>
          <w:szCs w:val="20"/>
        </w:rPr>
      </w:pP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 xml:space="preserve">             A contratante poderá reclamar de defeitos ou vícios no serviço recebido no prazo de 10 (dez)  meses contados do encerramento do contrato. Ainda, a contratada se responsabiliza pelos danos que venha a causar ao poder público ou a terceiros durante a execução do contrato. </w:t>
      </w:r>
    </w:p>
    <w:p w:rsidR="0031405D" w:rsidRPr="00B21957" w:rsidRDefault="0031405D" w:rsidP="00B21957">
      <w:pPr>
        <w:spacing w:line="276" w:lineRule="auto"/>
        <w:jc w:val="both"/>
        <w:rPr>
          <w:rFonts w:ascii="Verdana" w:hAnsi="Verdana" w:cs="Arial"/>
          <w:w w:val="85"/>
          <w:sz w:val="20"/>
          <w:szCs w:val="20"/>
        </w:rPr>
      </w:pPr>
    </w:p>
    <w:p w:rsidR="0031405D" w:rsidRPr="00B21957" w:rsidRDefault="0031405D" w:rsidP="00B21957">
      <w:pPr>
        <w:spacing w:line="276" w:lineRule="auto"/>
        <w:ind w:right="-1"/>
        <w:rPr>
          <w:rFonts w:ascii="Verdana" w:eastAsia="Arial" w:hAnsi="Verdana" w:cs="Arial"/>
          <w:sz w:val="20"/>
          <w:szCs w:val="20"/>
        </w:rPr>
      </w:pPr>
      <w:r w:rsidRPr="00B21957">
        <w:rPr>
          <w:rFonts w:ascii="Verdana" w:eastAsia="Arial" w:hAnsi="Verdana" w:cs="Arial"/>
          <w:sz w:val="20"/>
          <w:szCs w:val="20"/>
        </w:rPr>
        <w:t>VII - Adequação orçamentária</w:t>
      </w:r>
    </w:p>
    <w:p w:rsidR="0031405D" w:rsidRPr="00B21957" w:rsidRDefault="0031405D" w:rsidP="00B21957">
      <w:pPr>
        <w:pStyle w:val="Corpodetexto"/>
        <w:spacing w:before="4" w:line="276" w:lineRule="auto"/>
        <w:ind w:left="0"/>
        <w:rPr>
          <w:rFonts w:ascii="Verdana" w:hAnsi="Verdana" w:cs="Times New Roman"/>
          <w:sz w:val="20"/>
          <w:szCs w:val="20"/>
        </w:rPr>
      </w:pP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 xml:space="preserve">             Os pagamentos  a serem efetuados em decorrência do serviço objeto desta licitação ocorrerão por conta dos seguintes recursos orçamentários:</w:t>
      </w:r>
    </w:p>
    <w:p w:rsidR="0031405D" w:rsidRPr="00B21957" w:rsidRDefault="0031405D" w:rsidP="00B21957">
      <w:pPr>
        <w:spacing w:line="276" w:lineRule="auto"/>
        <w:jc w:val="both"/>
        <w:rPr>
          <w:rFonts w:ascii="Verdana" w:hAnsi="Verdana" w:cs="Arial"/>
          <w:w w:val="85"/>
          <w:sz w:val="20"/>
          <w:szCs w:val="20"/>
        </w:rPr>
      </w:pPr>
    </w:p>
    <w:p w:rsidR="0031405D" w:rsidRPr="00B21957" w:rsidRDefault="0031405D" w:rsidP="00B21957">
      <w:pPr>
        <w:spacing w:line="276" w:lineRule="auto"/>
        <w:rPr>
          <w:rFonts w:ascii="Verdana" w:hAnsi="Verdana" w:cs="Arial"/>
          <w:w w:val="85"/>
          <w:sz w:val="20"/>
          <w:szCs w:val="20"/>
        </w:rPr>
      </w:pPr>
      <w:r w:rsidRPr="00B21957">
        <w:rPr>
          <w:rFonts w:ascii="Verdana" w:hAnsi="Verdana" w:cs="Arial"/>
          <w:w w:val="85"/>
          <w:sz w:val="20"/>
          <w:szCs w:val="20"/>
        </w:rPr>
        <w:t xml:space="preserve"> Projeto/Atividade 20.608.0019.2.051-Gestões Ações das Ações de Melhoramento Genético Animal e Sanidade Animal, elemento 3.3.90 00 00 00 00 00 – Aplicações diretas.</w:t>
      </w:r>
    </w:p>
    <w:p w:rsidR="0031405D" w:rsidRPr="00B21957" w:rsidRDefault="0031405D" w:rsidP="00B21957">
      <w:pPr>
        <w:spacing w:line="276" w:lineRule="auto"/>
        <w:jc w:val="both"/>
        <w:rPr>
          <w:rFonts w:ascii="Verdana" w:hAnsi="Verdana" w:cs="Arial"/>
          <w:w w:val="85"/>
          <w:sz w:val="20"/>
          <w:szCs w:val="20"/>
        </w:rPr>
      </w:pPr>
    </w:p>
    <w:p w:rsidR="0031405D" w:rsidRPr="00B21957" w:rsidRDefault="0031405D" w:rsidP="00B21957">
      <w:pPr>
        <w:spacing w:line="276" w:lineRule="auto"/>
        <w:jc w:val="both"/>
        <w:rPr>
          <w:rFonts w:ascii="Verdana" w:hAnsi="Verdana" w:cs="Arial"/>
          <w:w w:val="85"/>
          <w:sz w:val="20"/>
          <w:szCs w:val="20"/>
        </w:rPr>
      </w:pPr>
    </w:p>
    <w:p w:rsidR="0031405D" w:rsidRPr="00B21957" w:rsidRDefault="0031405D" w:rsidP="00B21957">
      <w:pPr>
        <w:spacing w:line="276" w:lineRule="auto"/>
        <w:ind w:right="-1"/>
        <w:rPr>
          <w:rFonts w:ascii="Verdana" w:eastAsia="Arial" w:hAnsi="Verdana" w:cs="Arial"/>
          <w:sz w:val="20"/>
          <w:szCs w:val="20"/>
        </w:rPr>
      </w:pPr>
      <w:r w:rsidRPr="00B21957">
        <w:rPr>
          <w:rFonts w:ascii="Verdana" w:eastAsia="Arial" w:hAnsi="Verdana" w:cs="Arial"/>
          <w:sz w:val="20"/>
          <w:szCs w:val="20"/>
        </w:rPr>
        <w:t>VIII - Estimativas do valor da contratação</w:t>
      </w:r>
    </w:p>
    <w:p w:rsidR="0031405D" w:rsidRPr="00B21957" w:rsidRDefault="0031405D" w:rsidP="00B21957">
      <w:pPr>
        <w:pStyle w:val="Corpodetexto"/>
        <w:spacing w:before="4" w:line="276" w:lineRule="auto"/>
        <w:ind w:left="0"/>
        <w:rPr>
          <w:rFonts w:ascii="Verdana" w:hAnsi="Verdana" w:cs="Times New Roman"/>
          <w:sz w:val="20"/>
          <w:szCs w:val="20"/>
        </w:rPr>
      </w:pPr>
    </w:p>
    <w:p w:rsidR="0031405D" w:rsidRPr="00B21957" w:rsidRDefault="0031405D" w:rsidP="00B21957">
      <w:pPr>
        <w:spacing w:line="276" w:lineRule="auto"/>
        <w:jc w:val="both"/>
        <w:rPr>
          <w:rFonts w:ascii="Verdana" w:hAnsi="Verdana" w:cs="Arial"/>
          <w:sz w:val="20"/>
          <w:szCs w:val="20"/>
        </w:rPr>
      </w:pPr>
      <w:r w:rsidRPr="00B21957">
        <w:rPr>
          <w:rFonts w:ascii="Verdana" w:hAnsi="Verdana" w:cs="Arial"/>
          <w:w w:val="85"/>
          <w:sz w:val="20"/>
          <w:szCs w:val="20"/>
        </w:rPr>
        <w:t xml:space="preserve">              Estima-se para a contratação almejada o valor total de R$ </w:t>
      </w:r>
      <w:r w:rsidRPr="00B21957">
        <w:rPr>
          <w:rFonts w:ascii="Verdana" w:hAnsi="Verdana" w:cs="Arial"/>
          <w:sz w:val="20"/>
          <w:szCs w:val="20"/>
        </w:rPr>
        <w:t>51.180,00.</w:t>
      </w:r>
    </w:p>
    <w:p w:rsidR="0031405D" w:rsidRPr="00B21957" w:rsidRDefault="0031405D" w:rsidP="00B21957">
      <w:pPr>
        <w:spacing w:line="276" w:lineRule="auto"/>
        <w:jc w:val="both"/>
        <w:rPr>
          <w:rFonts w:ascii="Verdana" w:hAnsi="Verdana" w:cs="Arial"/>
          <w:sz w:val="20"/>
          <w:szCs w:val="20"/>
        </w:rPr>
      </w:pPr>
    </w:p>
    <w:p w:rsidR="0031405D" w:rsidRPr="00B21957" w:rsidRDefault="0031405D" w:rsidP="00B21957">
      <w:pPr>
        <w:spacing w:line="276" w:lineRule="auto"/>
        <w:ind w:right="-1"/>
        <w:rPr>
          <w:rFonts w:ascii="Verdana" w:eastAsia="Arial" w:hAnsi="Verdana" w:cs="Arial"/>
          <w:sz w:val="20"/>
          <w:szCs w:val="20"/>
        </w:rPr>
      </w:pPr>
      <w:r w:rsidRPr="00B21957">
        <w:rPr>
          <w:rFonts w:ascii="Verdana" w:eastAsia="Arial" w:hAnsi="Verdana" w:cs="Arial"/>
          <w:sz w:val="20"/>
          <w:szCs w:val="20"/>
        </w:rPr>
        <w:t>IX - O prazo do contrato e a possibilidade de prorrogação</w:t>
      </w:r>
    </w:p>
    <w:p w:rsidR="0031405D" w:rsidRPr="00B21957" w:rsidRDefault="0031405D" w:rsidP="00B21957">
      <w:pPr>
        <w:spacing w:line="276" w:lineRule="auto"/>
        <w:ind w:right="-1"/>
        <w:rPr>
          <w:rFonts w:ascii="Verdana" w:eastAsia="Arial" w:hAnsi="Verdana" w:cs="Arial"/>
          <w:sz w:val="20"/>
          <w:szCs w:val="20"/>
        </w:rPr>
      </w:pPr>
    </w:p>
    <w:p w:rsidR="0031405D" w:rsidRPr="00B21957" w:rsidRDefault="0031405D" w:rsidP="00B21957">
      <w:pPr>
        <w:spacing w:line="276" w:lineRule="auto"/>
        <w:jc w:val="both"/>
        <w:rPr>
          <w:rFonts w:ascii="Verdana" w:hAnsi="Verdana" w:cs="Arial"/>
          <w:w w:val="85"/>
          <w:sz w:val="20"/>
          <w:szCs w:val="20"/>
        </w:rPr>
      </w:pPr>
      <w:r w:rsidRPr="00B21957">
        <w:rPr>
          <w:rFonts w:ascii="Verdana" w:hAnsi="Verdana" w:cs="Arial"/>
          <w:w w:val="85"/>
          <w:sz w:val="20"/>
          <w:szCs w:val="20"/>
        </w:rPr>
        <w:t xml:space="preserve">             O prazo de vigência da ata de registro de preços por dispensa de licitação, será de </w:t>
      </w:r>
      <w:r w:rsidR="001C579E" w:rsidRPr="00B21957">
        <w:rPr>
          <w:rFonts w:ascii="Verdana" w:hAnsi="Verdana" w:cs="Arial"/>
          <w:w w:val="85"/>
          <w:sz w:val="20"/>
          <w:szCs w:val="20"/>
        </w:rPr>
        <w:t>12</w:t>
      </w:r>
      <w:r w:rsidRPr="00B21957">
        <w:rPr>
          <w:rFonts w:ascii="Verdana" w:hAnsi="Verdana" w:cs="Arial"/>
          <w:w w:val="85"/>
          <w:sz w:val="20"/>
          <w:szCs w:val="20"/>
        </w:rPr>
        <w:t>(</w:t>
      </w:r>
      <w:r w:rsidR="001C579E" w:rsidRPr="00B21957">
        <w:rPr>
          <w:rFonts w:ascii="Verdana" w:hAnsi="Verdana" w:cs="Arial"/>
          <w:w w:val="85"/>
          <w:sz w:val="20"/>
          <w:szCs w:val="20"/>
        </w:rPr>
        <w:t>doze</w:t>
      </w:r>
      <w:r w:rsidRPr="00B21957">
        <w:rPr>
          <w:rFonts w:ascii="Verdana" w:hAnsi="Verdana" w:cs="Arial"/>
          <w:w w:val="85"/>
          <w:sz w:val="20"/>
          <w:szCs w:val="20"/>
        </w:rPr>
        <w:t>) meses.</w:t>
      </w:r>
    </w:p>
    <w:p w:rsidR="0031405D" w:rsidRPr="00B21957" w:rsidRDefault="0031405D" w:rsidP="00B21957">
      <w:pPr>
        <w:spacing w:line="276" w:lineRule="auto"/>
        <w:jc w:val="both"/>
        <w:rPr>
          <w:rFonts w:ascii="Verdana" w:hAnsi="Verdana" w:cs="Arial"/>
          <w:sz w:val="20"/>
          <w:szCs w:val="20"/>
        </w:rPr>
      </w:pPr>
    </w:p>
    <w:p w:rsidR="0031405D" w:rsidRPr="00B21957" w:rsidRDefault="0031405D" w:rsidP="00B21957">
      <w:pPr>
        <w:spacing w:line="276" w:lineRule="auto"/>
        <w:jc w:val="both"/>
        <w:rPr>
          <w:rFonts w:ascii="Verdana" w:hAnsi="Verdana" w:cs="Arial"/>
          <w:w w:val="85"/>
          <w:sz w:val="20"/>
          <w:szCs w:val="20"/>
        </w:rPr>
      </w:pPr>
    </w:p>
    <w:p w:rsidR="0031405D" w:rsidRPr="00B21957" w:rsidRDefault="0031405D" w:rsidP="00B21957">
      <w:pPr>
        <w:spacing w:line="276" w:lineRule="auto"/>
        <w:jc w:val="both"/>
        <w:rPr>
          <w:rFonts w:ascii="Verdana" w:hAnsi="Verdana" w:cs="Arial"/>
          <w:w w:val="85"/>
          <w:sz w:val="20"/>
          <w:szCs w:val="20"/>
        </w:rPr>
      </w:pPr>
    </w:p>
    <w:p w:rsidR="0031405D" w:rsidRPr="00B21957" w:rsidRDefault="0031405D" w:rsidP="00B21957">
      <w:pPr>
        <w:pStyle w:val="Corpodetexto"/>
        <w:spacing w:line="276" w:lineRule="auto"/>
        <w:ind w:right="267"/>
        <w:jc w:val="both"/>
        <w:rPr>
          <w:rFonts w:ascii="Verdana" w:hAnsi="Verdana" w:cs="Times New Roman"/>
          <w:sz w:val="20"/>
          <w:szCs w:val="20"/>
        </w:rPr>
      </w:pPr>
    </w:p>
    <w:p w:rsidR="0031405D" w:rsidRPr="00B21957" w:rsidRDefault="0031405D" w:rsidP="00B21957">
      <w:pPr>
        <w:spacing w:line="276" w:lineRule="auto"/>
        <w:ind w:right="-1"/>
        <w:jc w:val="center"/>
        <w:rPr>
          <w:rFonts w:ascii="Verdana" w:eastAsia="Arial" w:hAnsi="Verdana" w:cs="Arial"/>
          <w:sz w:val="20"/>
          <w:szCs w:val="20"/>
        </w:rPr>
      </w:pPr>
      <w:r w:rsidRPr="00B21957">
        <w:rPr>
          <w:rFonts w:ascii="Verdana" w:eastAsia="Arial" w:hAnsi="Verdana" w:cs="Arial"/>
          <w:sz w:val="20"/>
          <w:szCs w:val="20"/>
        </w:rPr>
        <w:t>Ipumirim, 29 de abril de 2024.</w:t>
      </w:r>
    </w:p>
    <w:p w:rsidR="0031405D" w:rsidRPr="00B21957" w:rsidRDefault="0031405D" w:rsidP="00B21957">
      <w:pPr>
        <w:spacing w:line="276" w:lineRule="auto"/>
        <w:ind w:right="-1"/>
        <w:rPr>
          <w:rFonts w:ascii="Verdana" w:eastAsia="Arial" w:hAnsi="Verdana" w:cs="Arial"/>
          <w:sz w:val="20"/>
          <w:szCs w:val="20"/>
        </w:rPr>
      </w:pPr>
    </w:p>
    <w:p w:rsidR="0031405D" w:rsidRPr="00B21957" w:rsidRDefault="0031405D" w:rsidP="00B21957">
      <w:pPr>
        <w:spacing w:line="276" w:lineRule="auto"/>
        <w:ind w:right="-1"/>
        <w:rPr>
          <w:rFonts w:ascii="Verdana" w:eastAsia="Arial" w:hAnsi="Verdana" w:cs="Arial"/>
          <w:sz w:val="20"/>
          <w:szCs w:val="20"/>
        </w:rPr>
      </w:pPr>
    </w:p>
    <w:p w:rsidR="0031405D" w:rsidRPr="00B21957" w:rsidRDefault="0031405D" w:rsidP="00B21957">
      <w:pPr>
        <w:spacing w:line="276" w:lineRule="auto"/>
        <w:ind w:right="-1"/>
        <w:rPr>
          <w:rFonts w:ascii="Verdana" w:eastAsia="Arial" w:hAnsi="Verdana" w:cs="Arial"/>
          <w:sz w:val="20"/>
          <w:szCs w:val="20"/>
        </w:rPr>
      </w:pPr>
    </w:p>
    <w:p w:rsidR="0031405D" w:rsidRPr="00B21957" w:rsidRDefault="0031405D" w:rsidP="00B21957">
      <w:pPr>
        <w:spacing w:line="276" w:lineRule="auto"/>
        <w:ind w:right="-1"/>
        <w:jc w:val="center"/>
        <w:rPr>
          <w:rFonts w:ascii="Verdana" w:eastAsia="Arial" w:hAnsi="Verdana" w:cs="Arial"/>
          <w:sz w:val="20"/>
          <w:szCs w:val="20"/>
        </w:rPr>
      </w:pPr>
      <w:r w:rsidRPr="00B21957">
        <w:rPr>
          <w:rFonts w:ascii="Verdana" w:eastAsia="Arial" w:hAnsi="Verdana" w:cs="Arial"/>
          <w:sz w:val="20"/>
          <w:szCs w:val="20"/>
        </w:rPr>
        <w:t>___________________________________________</w:t>
      </w:r>
    </w:p>
    <w:p w:rsidR="0031405D" w:rsidRPr="00B21957" w:rsidRDefault="0031405D" w:rsidP="00B21957">
      <w:pPr>
        <w:spacing w:line="276" w:lineRule="auto"/>
        <w:ind w:right="-1"/>
        <w:jc w:val="center"/>
        <w:rPr>
          <w:rFonts w:ascii="Verdana" w:eastAsia="Arial" w:hAnsi="Verdana" w:cs="Arial"/>
          <w:sz w:val="20"/>
          <w:szCs w:val="20"/>
        </w:rPr>
      </w:pPr>
      <w:r w:rsidRPr="00B21957">
        <w:rPr>
          <w:rFonts w:ascii="Verdana" w:eastAsia="Arial" w:hAnsi="Verdana" w:cs="Arial"/>
          <w:sz w:val="20"/>
          <w:szCs w:val="20"/>
        </w:rPr>
        <w:t>HILÁRIO REFFATTI</w:t>
      </w:r>
    </w:p>
    <w:p w:rsidR="007C555A" w:rsidRPr="00B21957" w:rsidRDefault="0031405D" w:rsidP="00B21957">
      <w:pPr>
        <w:spacing w:line="276" w:lineRule="auto"/>
        <w:ind w:right="-1"/>
        <w:jc w:val="center"/>
        <w:rPr>
          <w:rStyle w:val="nfase"/>
          <w:rFonts w:ascii="Verdana" w:hAnsi="Verdana"/>
          <w:i w:val="0"/>
          <w:sz w:val="20"/>
          <w:szCs w:val="20"/>
        </w:rPr>
      </w:pPr>
      <w:r w:rsidRPr="00B21957">
        <w:rPr>
          <w:rFonts w:ascii="Verdana" w:eastAsia="Arial" w:hAnsi="Verdana" w:cs="Arial"/>
          <w:sz w:val="20"/>
          <w:szCs w:val="20"/>
        </w:rPr>
        <w:t>PREFEITO MUNICIPAL</w:t>
      </w:r>
    </w:p>
    <w:p w:rsidR="00B21957" w:rsidRPr="00B21957" w:rsidRDefault="00B21957" w:rsidP="00B21957">
      <w:pPr>
        <w:spacing w:line="276" w:lineRule="auto"/>
        <w:ind w:right="-1"/>
        <w:jc w:val="center"/>
        <w:rPr>
          <w:rStyle w:val="nfase"/>
          <w:i w:val="0"/>
          <w:sz w:val="20"/>
          <w:szCs w:val="20"/>
        </w:rPr>
      </w:pPr>
    </w:p>
    <w:sectPr w:rsidR="00B21957" w:rsidRPr="00B21957" w:rsidSect="00571C38">
      <w:headerReference w:type="default" r:id="rId14"/>
      <w:footerReference w:type="default" r:id="rId15"/>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5B8" w:rsidRDefault="00C835B8" w:rsidP="00571C38">
      <w:r>
        <w:separator/>
      </w:r>
    </w:p>
  </w:endnote>
  <w:endnote w:type="continuationSeparator" w:id="1">
    <w:p w:rsidR="00C835B8" w:rsidRDefault="00C835B8" w:rsidP="00571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B8" w:rsidRDefault="00C835B8">
    <w:pPr>
      <w:pStyle w:val="Corpodetexto"/>
      <w:spacing w:line="14" w:lineRule="auto"/>
      <w:ind w:left="0"/>
      <w:rPr>
        <w:sz w:val="20"/>
      </w:rPr>
    </w:pPr>
    <w:r w:rsidRPr="00147D8A">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C835B8" w:rsidRPr="00AC601F" w:rsidRDefault="00C835B8"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5B8" w:rsidRDefault="00C835B8" w:rsidP="00571C38">
      <w:r>
        <w:separator/>
      </w:r>
    </w:p>
  </w:footnote>
  <w:footnote w:type="continuationSeparator" w:id="1">
    <w:p w:rsidR="00C835B8" w:rsidRDefault="00C835B8"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C835B8" w:rsidTr="00682AF7">
      <w:tc>
        <w:tcPr>
          <w:tcW w:w="1762" w:type="dxa"/>
          <w:vMerge w:val="restart"/>
          <w:hideMark/>
        </w:tcPr>
        <w:p w:rsidR="00C835B8" w:rsidRDefault="00C835B8"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C835B8" w:rsidRDefault="00C835B8"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C835B8" w:rsidTr="00682AF7">
      <w:tc>
        <w:tcPr>
          <w:tcW w:w="0" w:type="auto"/>
          <w:vMerge/>
          <w:vAlign w:val="center"/>
          <w:hideMark/>
        </w:tcPr>
        <w:p w:rsidR="00C835B8" w:rsidRDefault="00C835B8" w:rsidP="00682AF7"/>
      </w:tc>
      <w:tc>
        <w:tcPr>
          <w:tcW w:w="8133" w:type="dxa"/>
          <w:hideMark/>
        </w:tcPr>
        <w:p w:rsidR="00C835B8" w:rsidRDefault="00C835B8"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C835B8" w:rsidTr="00682AF7">
      <w:tc>
        <w:tcPr>
          <w:tcW w:w="0" w:type="auto"/>
          <w:vMerge/>
          <w:vAlign w:val="center"/>
          <w:hideMark/>
        </w:tcPr>
        <w:p w:rsidR="00C835B8" w:rsidRDefault="00C835B8" w:rsidP="00682AF7"/>
      </w:tc>
      <w:tc>
        <w:tcPr>
          <w:tcW w:w="8133" w:type="dxa"/>
        </w:tcPr>
        <w:p w:rsidR="00C835B8" w:rsidRDefault="00C835B8" w:rsidP="00682AF7">
          <w:pPr>
            <w:pStyle w:val="Cabealho"/>
            <w:overflowPunct w:val="0"/>
            <w:adjustRightInd w:val="0"/>
            <w:textAlignment w:val="baseline"/>
            <w:rPr>
              <w:b/>
            </w:rPr>
          </w:pPr>
        </w:p>
      </w:tc>
    </w:tr>
  </w:tbl>
  <w:p w:rsidR="00C835B8" w:rsidRDefault="00C835B8">
    <w:pPr>
      <w:pStyle w:val="Corpodetexto"/>
      <w:spacing w:line="14" w:lineRule="auto"/>
      <w:ind w:left="0"/>
      <w:rPr>
        <w:sz w:val="20"/>
      </w:rPr>
    </w:pPr>
    <w:r w:rsidRPr="00147D8A">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C835B8" w:rsidRPr="00AC601F" w:rsidRDefault="00C835B8"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741"/>
    <w:rsid w:val="00016AD7"/>
    <w:rsid w:val="000310E1"/>
    <w:rsid w:val="00035EE5"/>
    <w:rsid w:val="00037D50"/>
    <w:rsid w:val="00042334"/>
    <w:rsid w:val="00051075"/>
    <w:rsid w:val="00051F33"/>
    <w:rsid w:val="00077531"/>
    <w:rsid w:val="00077F0C"/>
    <w:rsid w:val="00077F3F"/>
    <w:rsid w:val="00091024"/>
    <w:rsid w:val="000955E1"/>
    <w:rsid w:val="00095A19"/>
    <w:rsid w:val="000B5983"/>
    <w:rsid w:val="000C58A0"/>
    <w:rsid w:val="000D368C"/>
    <w:rsid w:val="000D6430"/>
    <w:rsid w:val="000E33D5"/>
    <w:rsid w:val="000F0001"/>
    <w:rsid w:val="001047B2"/>
    <w:rsid w:val="001071A9"/>
    <w:rsid w:val="001078CF"/>
    <w:rsid w:val="00120953"/>
    <w:rsid w:val="00126999"/>
    <w:rsid w:val="00134BC2"/>
    <w:rsid w:val="00146A85"/>
    <w:rsid w:val="00147D8A"/>
    <w:rsid w:val="001525E2"/>
    <w:rsid w:val="00162DFB"/>
    <w:rsid w:val="00166EA2"/>
    <w:rsid w:val="00167506"/>
    <w:rsid w:val="00177835"/>
    <w:rsid w:val="00190798"/>
    <w:rsid w:val="00195F54"/>
    <w:rsid w:val="001B55A9"/>
    <w:rsid w:val="001C3B95"/>
    <w:rsid w:val="001C579E"/>
    <w:rsid w:val="001C7CCB"/>
    <w:rsid w:val="001E396D"/>
    <w:rsid w:val="001E5CEC"/>
    <w:rsid w:val="001F5CE1"/>
    <w:rsid w:val="001F79C3"/>
    <w:rsid w:val="00201067"/>
    <w:rsid w:val="00206E4D"/>
    <w:rsid w:val="002256E3"/>
    <w:rsid w:val="00244228"/>
    <w:rsid w:val="00246382"/>
    <w:rsid w:val="00246A5A"/>
    <w:rsid w:val="00250BA7"/>
    <w:rsid w:val="002546F9"/>
    <w:rsid w:val="00261E85"/>
    <w:rsid w:val="00264214"/>
    <w:rsid w:val="0027377E"/>
    <w:rsid w:val="00275357"/>
    <w:rsid w:val="00292018"/>
    <w:rsid w:val="002B58CD"/>
    <w:rsid w:val="002C44A6"/>
    <w:rsid w:val="002C46E4"/>
    <w:rsid w:val="002C710A"/>
    <w:rsid w:val="002D257F"/>
    <w:rsid w:val="002F0503"/>
    <w:rsid w:val="002F2274"/>
    <w:rsid w:val="002F4726"/>
    <w:rsid w:val="002F6024"/>
    <w:rsid w:val="0030114A"/>
    <w:rsid w:val="003036B2"/>
    <w:rsid w:val="003131C0"/>
    <w:rsid w:val="0031405D"/>
    <w:rsid w:val="00327F29"/>
    <w:rsid w:val="00334314"/>
    <w:rsid w:val="00337F2E"/>
    <w:rsid w:val="00340428"/>
    <w:rsid w:val="00342BBE"/>
    <w:rsid w:val="00344AF7"/>
    <w:rsid w:val="00361F12"/>
    <w:rsid w:val="00366DE7"/>
    <w:rsid w:val="00367FBB"/>
    <w:rsid w:val="00371ABE"/>
    <w:rsid w:val="003810BA"/>
    <w:rsid w:val="003925E2"/>
    <w:rsid w:val="00392BFF"/>
    <w:rsid w:val="00397BB4"/>
    <w:rsid w:val="003A689E"/>
    <w:rsid w:val="003B0AEF"/>
    <w:rsid w:val="003B499D"/>
    <w:rsid w:val="00405416"/>
    <w:rsid w:val="00424537"/>
    <w:rsid w:val="00432C9D"/>
    <w:rsid w:val="00434D3C"/>
    <w:rsid w:val="00440F16"/>
    <w:rsid w:val="00441951"/>
    <w:rsid w:val="00490DE3"/>
    <w:rsid w:val="00493362"/>
    <w:rsid w:val="004B7AE0"/>
    <w:rsid w:val="004C4933"/>
    <w:rsid w:val="004D2849"/>
    <w:rsid w:val="004D727F"/>
    <w:rsid w:val="004E38DF"/>
    <w:rsid w:val="004F2DA7"/>
    <w:rsid w:val="00505D6C"/>
    <w:rsid w:val="00514643"/>
    <w:rsid w:val="00514D0D"/>
    <w:rsid w:val="005240B6"/>
    <w:rsid w:val="00535F49"/>
    <w:rsid w:val="00540E2B"/>
    <w:rsid w:val="00544C3D"/>
    <w:rsid w:val="00571C38"/>
    <w:rsid w:val="00577B93"/>
    <w:rsid w:val="0058319A"/>
    <w:rsid w:val="00586344"/>
    <w:rsid w:val="005A5DB7"/>
    <w:rsid w:val="005B2E77"/>
    <w:rsid w:val="005B5C9E"/>
    <w:rsid w:val="005F10E5"/>
    <w:rsid w:val="005F4327"/>
    <w:rsid w:val="005F71C1"/>
    <w:rsid w:val="00600071"/>
    <w:rsid w:val="00601C4B"/>
    <w:rsid w:val="00615641"/>
    <w:rsid w:val="00616B21"/>
    <w:rsid w:val="00634235"/>
    <w:rsid w:val="00644099"/>
    <w:rsid w:val="00654DF8"/>
    <w:rsid w:val="00655A63"/>
    <w:rsid w:val="0066013A"/>
    <w:rsid w:val="00662186"/>
    <w:rsid w:val="00664101"/>
    <w:rsid w:val="00682603"/>
    <w:rsid w:val="00682AF7"/>
    <w:rsid w:val="00690B8C"/>
    <w:rsid w:val="00692ED4"/>
    <w:rsid w:val="00693366"/>
    <w:rsid w:val="0069467E"/>
    <w:rsid w:val="006B4F58"/>
    <w:rsid w:val="006C43EE"/>
    <w:rsid w:val="006C71AF"/>
    <w:rsid w:val="006C731F"/>
    <w:rsid w:val="006D2691"/>
    <w:rsid w:val="006D5C03"/>
    <w:rsid w:val="006D6A95"/>
    <w:rsid w:val="006D6BD3"/>
    <w:rsid w:val="006D73A3"/>
    <w:rsid w:val="0070232C"/>
    <w:rsid w:val="00705A75"/>
    <w:rsid w:val="007068FE"/>
    <w:rsid w:val="007173EA"/>
    <w:rsid w:val="00737C03"/>
    <w:rsid w:val="00747B17"/>
    <w:rsid w:val="00761C1F"/>
    <w:rsid w:val="00767232"/>
    <w:rsid w:val="007720E1"/>
    <w:rsid w:val="0077758A"/>
    <w:rsid w:val="007A2D9B"/>
    <w:rsid w:val="007C3890"/>
    <w:rsid w:val="007C555A"/>
    <w:rsid w:val="007F1DC6"/>
    <w:rsid w:val="00800483"/>
    <w:rsid w:val="00803066"/>
    <w:rsid w:val="00803167"/>
    <w:rsid w:val="00812AEB"/>
    <w:rsid w:val="00824AD2"/>
    <w:rsid w:val="00825054"/>
    <w:rsid w:val="008260F4"/>
    <w:rsid w:val="00830335"/>
    <w:rsid w:val="00830DCF"/>
    <w:rsid w:val="00843C18"/>
    <w:rsid w:val="00870CBA"/>
    <w:rsid w:val="008743DA"/>
    <w:rsid w:val="00887E22"/>
    <w:rsid w:val="008A533F"/>
    <w:rsid w:val="008A65E6"/>
    <w:rsid w:val="008B3FDA"/>
    <w:rsid w:val="008B5F31"/>
    <w:rsid w:val="008C2A0A"/>
    <w:rsid w:val="008D40BB"/>
    <w:rsid w:val="008D7F64"/>
    <w:rsid w:val="008E3844"/>
    <w:rsid w:val="00922554"/>
    <w:rsid w:val="00935F84"/>
    <w:rsid w:val="009441BF"/>
    <w:rsid w:val="00957D82"/>
    <w:rsid w:val="009813D0"/>
    <w:rsid w:val="0098360F"/>
    <w:rsid w:val="009A2610"/>
    <w:rsid w:val="009A6EA3"/>
    <w:rsid w:val="009A7A18"/>
    <w:rsid w:val="009B0D93"/>
    <w:rsid w:val="009B0F5D"/>
    <w:rsid w:val="009C04B6"/>
    <w:rsid w:val="009C0B77"/>
    <w:rsid w:val="009C2B04"/>
    <w:rsid w:val="009E58A6"/>
    <w:rsid w:val="009E5C9D"/>
    <w:rsid w:val="009E7416"/>
    <w:rsid w:val="009F17DF"/>
    <w:rsid w:val="009F497D"/>
    <w:rsid w:val="009F7C8E"/>
    <w:rsid w:val="00A0275D"/>
    <w:rsid w:val="00A02F54"/>
    <w:rsid w:val="00A07D07"/>
    <w:rsid w:val="00A07E05"/>
    <w:rsid w:val="00A16DDC"/>
    <w:rsid w:val="00A247C5"/>
    <w:rsid w:val="00A24F13"/>
    <w:rsid w:val="00A2550D"/>
    <w:rsid w:val="00A44782"/>
    <w:rsid w:val="00A614FE"/>
    <w:rsid w:val="00A7212F"/>
    <w:rsid w:val="00A82724"/>
    <w:rsid w:val="00A92BBA"/>
    <w:rsid w:val="00AA3685"/>
    <w:rsid w:val="00AA70A3"/>
    <w:rsid w:val="00AB04D2"/>
    <w:rsid w:val="00AB0617"/>
    <w:rsid w:val="00AC50BE"/>
    <w:rsid w:val="00AC601F"/>
    <w:rsid w:val="00AD0AF9"/>
    <w:rsid w:val="00AD2396"/>
    <w:rsid w:val="00AD3556"/>
    <w:rsid w:val="00AE7A4F"/>
    <w:rsid w:val="00AF2B54"/>
    <w:rsid w:val="00AF6AB7"/>
    <w:rsid w:val="00B003D0"/>
    <w:rsid w:val="00B05131"/>
    <w:rsid w:val="00B21957"/>
    <w:rsid w:val="00B43F04"/>
    <w:rsid w:val="00B55E19"/>
    <w:rsid w:val="00B56005"/>
    <w:rsid w:val="00B64375"/>
    <w:rsid w:val="00B7055C"/>
    <w:rsid w:val="00B74599"/>
    <w:rsid w:val="00B75983"/>
    <w:rsid w:val="00B75A46"/>
    <w:rsid w:val="00B94986"/>
    <w:rsid w:val="00B97870"/>
    <w:rsid w:val="00BB2127"/>
    <w:rsid w:val="00BE19FA"/>
    <w:rsid w:val="00BF25AD"/>
    <w:rsid w:val="00C2424C"/>
    <w:rsid w:val="00C30571"/>
    <w:rsid w:val="00C41FAA"/>
    <w:rsid w:val="00C57319"/>
    <w:rsid w:val="00C614BF"/>
    <w:rsid w:val="00C633F6"/>
    <w:rsid w:val="00C7440F"/>
    <w:rsid w:val="00C75B32"/>
    <w:rsid w:val="00C80B9F"/>
    <w:rsid w:val="00C835B8"/>
    <w:rsid w:val="00C87AC2"/>
    <w:rsid w:val="00CB4987"/>
    <w:rsid w:val="00CC2726"/>
    <w:rsid w:val="00CC309F"/>
    <w:rsid w:val="00CD3B3A"/>
    <w:rsid w:val="00CD7A98"/>
    <w:rsid w:val="00CF4CDA"/>
    <w:rsid w:val="00D02922"/>
    <w:rsid w:val="00D0381A"/>
    <w:rsid w:val="00D06559"/>
    <w:rsid w:val="00D12181"/>
    <w:rsid w:val="00D24E81"/>
    <w:rsid w:val="00D402B7"/>
    <w:rsid w:val="00D43128"/>
    <w:rsid w:val="00D4748B"/>
    <w:rsid w:val="00D50701"/>
    <w:rsid w:val="00D6056F"/>
    <w:rsid w:val="00D66DCC"/>
    <w:rsid w:val="00D67F48"/>
    <w:rsid w:val="00D84D72"/>
    <w:rsid w:val="00D93D2A"/>
    <w:rsid w:val="00DB3BF9"/>
    <w:rsid w:val="00DB6CA7"/>
    <w:rsid w:val="00DC0E9B"/>
    <w:rsid w:val="00DD0AB3"/>
    <w:rsid w:val="00E02961"/>
    <w:rsid w:val="00E0497D"/>
    <w:rsid w:val="00E04DCC"/>
    <w:rsid w:val="00E0655F"/>
    <w:rsid w:val="00E1365E"/>
    <w:rsid w:val="00E17B5A"/>
    <w:rsid w:val="00E3398E"/>
    <w:rsid w:val="00E34717"/>
    <w:rsid w:val="00E4072A"/>
    <w:rsid w:val="00E41FE6"/>
    <w:rsid w:val="00E435DB"/>
    <w:rsid w:val="00E603EE"/>
    <w:rsid w:val="00E66059"/>
    <w:rsid w:val="00E677A3"/>
    <w:rsid w:val="00E73D38"/>
    <w:rsid w:val="00E81B39"/>
    <w:rsid w:val="00E939A2"/>
    <w:rsid w:val="00E9649F"/>
    <w:rsid w:val="00EA225D"/>
    <w:rsid w:val="00EC5FE3"/>
    <w:rsid w:val="00ED18FD"/>
    <w:rsid w:val="00ED7B1F"/>
    <w:rsid w:val="00ED7CDB"/>
    <w:rsid w:val="00EE3DD1"/>
    <w:rsid w:val="00F013D3"/>
    <w:rsid w:val="00F05EA6"/>
    <w:rsid w:val="00F07F33"/>
    <w:rsid w:val="00F34834"/>
    <w:rsid w:val="00F43AA8"/>
    <w:rsid w:val="00F43C1A"/>
    <w:rsid w:val="00F43EBA"/>
    <w:rsid w:val="00F44077"/>
    <w:rsid w:val="00F52A02"/>
    <w:rsid w:val="00F555F3"/>
    <w:rsid w:val="00F634D8"/>
    <w:rsid w:val="00F661AA"/>
    <w:rsid w:val="00F72DAC"/>
    <w:rsid w:val="00F7337D"/>
    <w:rsid w:val="00F9210C"/>
    <w:rsid w:val="00F953F9"/>
    <w:rsid w:val="00FB3EF2"/>
    <w:rsid w:val="00FC05FA"/>
    <w:rsid w:val="00FC0D04"/>
    <w:rsid w:val="00FE064F"/>
    <w:rsid w:val="00FE1C1F"/>
    <w:rsid w:val="00FE4734"/>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uiPriority w:val="1"/>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semiHidden/>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semiHidden/>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AE61-E3F4-4070-A09C-CBD9EA68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2497</Words>
  <Characters>13488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PMI615</cp:lastModifiedBy>
  <cp:revision>4</cp:revision>
  <cp:lastPrinted>2024-01-31T13:10:00Z</cp:lastPrinted>
  <dcterms:created xsi:type="dcterms:W3CDTF">2024-04-29T18:11:00Z</dcterms:created>
  <dcterms:modified xsi:type="dcterms:W3CDTF">2024-04-29T18:39:00Z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